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3E" w:rsidRDefault="002E693E" w:rsidP="002E693E">
      <w:pPr>
        <w:jc w:val="center"/>
        <w:rPr>
          <w:b/>
          <w:szCs w:val="28"/>
        </w:rPr>
      </w:pPr>
      <w:r w:rsidRPr="00442275">
        <w:rPr>
          <w:b/>
          <w:szCs w:val="28"/>
        </w:rPr>
        <w:t xml:space="preserve">Разработка проекта социальной защиты населения </w:t>
      </w:r>
      <w:r>
        <w:rPr>
          <w:b/>
          <w:szCs w:val="28"/>
        </w:rPr>
        <w:t>локальной территории</w:t>
      </w:r>
    </w:p>
    <w:p w:rsidR="002E693E" w:rsidRPr="00047CEE" w:rsidRDefault="002E693E" w:rsidP="002E69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E693E" w:rsidRPr="0097130E" w:rsidRDefault="002E693E" w:rsidP="002E693E">
      <w:pPr>
        <w:pStyle w:val="a6"/>
        <w:jc w:val="center"/>
        <w:rPr>
          <w:i/>
        </w:rPr>
      </w:pPr>
      <w:r>
        <w:rPr>
          <w:i/>
        </w:rPr>
        <w:t>Ю.Г. Ткаченко</w:t>
      </w:r>
    </w:p>
    <w:p w:rsidR="002E693E" w:rsidRPr="0097130E" w:rsidRDefault="002E693E" w:rsidP="002E693E">
      <w:pPr>
        <w:pStyle w:val="a6"/>
        <w:spacing w:line="240" w:lineRule="auto"/>
        <w:jc w:val="center"/>
        <w:rPr>
          <w:i/>
          <w:sz w:val="24"/>
        </w:rPr>
      </w:pPr>
      <w:r w:rsidRPr="0097130E">
        <w:rPr>
          <w:i/>
          <w:sz w:val="24"/>
        </w:rPr>
        <w:t>Южный федеральный университет, Ростов-на-Дону</w:t>
      </w:r>
    </w:p>
    <w:p w:rsidR="002E693E" w:rsidRPr="000B736B" w:rsidRDefault="002E693E" w:rsidP="002E693E">
      <w:pPr>
        <w:pStyle w:val="a7"/>
        <w:spacing w:line="240" w:lineRule="auto"/>
        <w:jc w:val="both"/>
        <w:rPr>
          <w:b w:val="0"/>
          <w:bCs w:val="0"/>
          <w:sz w:val="24"/>
          <w:szCs w:val="24"/>
        </w:rPr>
      </w:pPr>
      <w:r w:rsidRPr="000B736B">
        <w:rPr>
          <w:sz w:val="24"/>
          <w:szCs w:val="24"/>
        </w:rPr>
        <w:t xml:space="preserve">Аннотация: </w:t>
      </w:r>
      <w:r w:rsidRPr="0078079F">
        <w:rPr>
          <w:b w:val="0"/>
          <w:bCs w:val="0"/>
          <w:sz w:val="24"/>
          <w:szCs w:val="24"/>
        </w:rPr>
        <w:t xml:space="preserve">В статье рассматриваются вопросы формирования </w:t>
      </w:r>
      <w:r>
        <w:rPr>
          <w:b w:val="0"/>
          <w:bCs w:val="0"/>
          <w:sz w:val="24"/>
          <w:szCs w:val="24"/>
        </w:rPr>
        <w:t>системы социальной защиты населения на локальной территории</w:t>
      </w:r>
      <w:r w:rsidRPr="0078079F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 xml:space="preserve">Проанализированы </w:t>
      </w:r>
      <w:r w:rsidRPr="0078079F">
        <w:rPr>
          <w:b w:val="0"/>
          <w:bCs w:val="0"/>
          <w:sz w:val="24"/>
          <w:szCs w:val="24"/>
        </w:rPr>
        <w:t xml:space="preserve"> современн</w:t>
      </w:r>
      <w:r>
        <w:rPr>
          <w:b w:val="0"/>
          <w:bCs w:val="0"/>
          <w:sz w:val="24"/>
          <w:szCs w:val="24"/>
        </w:rPr>
        <w:t>ые составляющие проблем в данной сфере жизнедеятельности населения. На примере муниципального образования</w:t>
      </w:r>
      <w:r w:rsidRPr="0078079F">
        <w:rPr>
          <w:b w:val="0"/>
          <w:bCs w:val="0"/>
          <w:sz w:val="24"/>
          <w:szCs w:val="24"/>
        </w:rPr>
        <w:t xml:space="preserve"> города Таганрога Ростовской области</w:t>
      </w:r>
      <w:r>
        <w:rPr>
          <w:b w:val="0"/>
          <w:bCs w:val="0"/>
          <w:sz w:val="24"/>
          <w:szCs w:val="24"/>
        </w:rPr>
        <w:t xml:space="preserve"> представлена оценка проблем в сфере социальной защиты лиц с ограниченными физическими способностями.</w:t>
      </w:r>
      <w:r w:rsidRPr="0078079F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Представлен анализ разработанного проекта по созданию тренажерного зала для данной категории населения. </w:t>
      </w:r>
    </w:p>
    <w:p w:rsidR="002E693E" w:rsidRPr="000B736B" w:rsidRDefault="002E693E" w:rsidP="002E693E">
      <w:pPr>
        <w:pStyle w:val="a6"/>
        <w:spacing w:line="240" w:lineRule="auto"/>
        <w:ind w:firstLine="0"/>
        <w:rPr>
          <w:sz w:val="24"/>
        </w:rPr>
      </w:pPr>
      <w:r w:rsidRPr="000B736B">
        <w:rPr>
          <w:b/>
          <w:bCs/>
          <w:sz w:val="24"/>
        </w:rPr>
        <w:t xml:space="preserve">Ключевые слова: </w:t>
      </w:r>
      <w:r>
        <w:rPr>
          <w:sz w:val="24"/>
        </w:rPr>
        <w:t>система социальной защиты населения</w:t>
      </w:r>
      <w:r w:rsidRPr="0078079F">
        <w:rPr>
          <w:sz w:val="24"/>
        </w:rPr>
        <w:t xml:space="preserve">, </w:t>
      </w:r>
      <w:r>
        <w:rPr>
          <w:sz w:val="24"/>
        </w:rPr>
        <w:t>проблемы социальной защиты инвалидов</w:t>
      </w:r>
      <w:r w:rsidRPr="0078079F">
        <w:rPr>
          <w:sz w:val="24"/>
        </w:rPr>
        <w:t xml:space="preserve">, </w:t>
      </w:r>
      <w:r w:rsidRPr="00B22B47">
        <w:rPr>
          <w:iCs/>
          <w:sz w:val="24"/>
        </w:rPr>
        <w:t>формы социальной поддержки</w:t>
      </w:r>
      <w:r w:rsidRPr="0078079F">
        <w:rPr>
          <w:sz w:val="24"/>
        </w:rPr>
        <w:t xml:space="preserve">, муниципальное образование, </w:t>
      </w:r>
      <w:r>
        <w:rPr>
          <w:sz w:val="24"/>
        </w:rPr>
        <w:t>муниципальная программа социальной защиты населения</w:t>
      </w:r>
      <w:r w:rsidRPr="000B736B">
        <w:rPr>
          <w:sz w:val="24"/>
        </w:rPr>
        <w:t>.</w:t>
      </w:r>
    </w:p>
    <w:p w:rsidR="002E693E" w:rsidRDefault="002E693E" w:rsidP="002E693E">
      <w:pPr>
        <w:ind w:right="345" w:firstLine="709"/>
        <w:rPr>
          <w:szCs w:val="28"/>
        </w:rPr>
      </w:pPr>
    </w:p>
    <w:p w:rsidR="002E693E" w:rsidRDefault="002E693E" w:rsidP="002E693E">
      <w:pPr>
        <w:ind w:right="345" w:firstLine="709"/>
        <w:rPr>
          <w:szCs w:val="28"/>
        </w:rPr>
      </w:pPr>
      <w:r>
        <w:rPr>
          <w:szCs w:val="28"/>
        </w:rPr>
        <w:t>Процесс</w:t>
      </w:r>
      <w:r w:rsidRPr="00EE7A5E">
        <w:rPr>
          <w:szCs w:val="28"/>
        </w:rPr>
        <w:t xml:space="preserve"> формирования и функционирования системы социальной защиты населения в Российской Федерации,</w:t>
      </w:r>
      <w:r>
        <w:rPr>
          <w:szCs w:val="28"/>
        </w:rPr>
        <w:t xml:space="preserve"> которая  не имеет</w:t>
      </w:r>
      <w:r w:rsidRPr="00EE7A5E">
        <w:rPr>
          <w:szCs w:val="28"/>
        </w:rPr>
        <w:t xml:space="preserve"> ясной, эффективн</w:t>
      </w:r>
      <w:r>
        <w:rPr>
          <w:szCs w:val="28"/>
        </w:rPr>
        <w:t xml:space="preserve">о действующей модели, является с течением времени </w:t>
      </w:r>
      <w:r w:rsidRPr="00EE7A5E">
        <w:rPr>
          <w:szCs w:val="28"/>
        </w:rPr>
        <w:t xml:space="preserve"> все более и более актуальным</w:t>
      </w:r>
      <w:r>
        <w:rPr>
          <w:szCs w:val="28"/>
        </w:rPr>
        <w:t xml:space="preserve">. На данный момент Российская Федерация находится в переходном периоде, который затрагивает основные сферы социально-экономической жизни страны. В связи с этим появляются такие незащищенные слои населения как инвалиды, сироты, беженцы и вынужденные переселенцы </w:t>
      </w:r>
      <w:r w:rsidRPr="00FE37E1">
        <w:rPr>
          <w:szCs w:val="28"/>
        </w:rPr>
        <w:t>(</w:t>
      </w:r>
      <w:r w:rsidRPr="00FE37E1">
        <w:rPr>
          <w:bCs/>
          <w:kern w:val="36"/>
          <w:szCs w:val="28"/>
        </w:rPr>
        <w:t>Федеральный закон "О социальной защите инвалидов в Российской Федерации" от 24.11.1995 N 181-ФЗ (действующая редакция, 2016)</w:t>
      </w:r>
      <w:r w:rsidRPr="00FE37E1">
        <w:rPr>
          <w:szCs w:val="28"/>
        </w:rPr>
        <w:t xml:space="preserve">. </w:t>
      </w:r>
      <w:r>
        <w:rPr>
          <w:szCs w:val="28"/>
        </w:rPr>
        <w:t>Именно социальная защита населения должна оказывать комплексную поддержку человеку со стороны государства в разрешении его проблем на протяжении всей  жизни.</w:t>
      </w:r>
    </w:p>
    <w:p w:rsidR="002E693E" w:rsidRDefault="002E693E" w:rsidP="002E693E">
      <w:pPr>
        <w:ind w:right="346" w:firstLine="709"/>
      </w:pPr>
      <w:r>
        <w:rPr>
          <w:color w:val="000000"/>
          <w:szCs w:val="28"/>
        </w:rPr>
        <w:t xml:space="preserve">Существующая система </w:t>
      </w:r>
      <w:r w:rsidRPr="00A305E8">
        <w:rPr>
          <w:color w:val="000000"/>
          <w:szCs w:val="28"/>
        </w:rPr>
        <w:t xml:space="preserve">социальной  защиты  </w:t>
      </w:r>
      <w:r>
        <w:rPr>
          <w:color w:val="000000"/>
          <w:szCs w:val="28"/>
        </w:rPr>
        <w:t xml:space="preserve">инвалидов зарубежных стран имеет свои особенности. Так, к примеру,  </w:t>
      </w:r>
      <w:r w:rsidRPr="00A305E8">
        <w:rPr>
          <w:color w:val="000000"/>
          <w:szCs w:val="28"/>
        </w:rPr>
        <w:t>французск</w:t>
      </w:r>
      <w:r>
        <w:rPr>
          <w:color w:val="000000"/>
          <w:szCs w:val="28"/>
        </w:rPr>
        <w:t>ая</w:t>
      </w:r>
      <w:r w:rsidRPr="00A305E8">
        <w:rPr>
          <w:color w:val="000000"/>
          <w:szCs w:val="28"/>
        </w:rPr>
        <w:t xml:space="preserve">  систем</w:t>
      </w:r>
      <w:r>
        <w:rPr>
          <w:color w:val="000000"/>
          <w:szCs w:val="28"/>
        </w:rPr>
        <w:t xml:space="preserve">а имеет достаточно сложную организационную структуру и высокую долю расходов на социальные программы. По официальным </w:t>
      </w:r>
      <w:r>
        <w:rPr>
          <w:color w:val="000000"/>
          <w:szCs w:val="28"/>
        </w:rPr>
        <w:lastRenderedPageBreak/>
        <w:t xml:space="preserve">данным доля расходов </w:t>
      </w:r>
      <w:r w:rsidRPr="00A305E8">
        <w:rPr>
          <w:color w:val="000000"/>
          <w:szCs w:val="28"/>
        </w:rPr>
        <w:t xml:space="preserve">на  социальную  защиту  </w:t>
      </w:r>
      <w:r>
        <w:rPr>
          <w:color w:val="000000"/>
          <w:szCs w:val="28"/>
        </w:rPr>
        <w:t>инвалидов увеличилась</w:t>
      </w:r>
      <w:r w:rsidRPr="00A305E8">
        <w:rPr>
          <w:color w:val="000000"/>
          <w:szCs w:val="28"/>
        </w:rPr>
        <w:t xml:space="preserve">  с  17%    до  3</w:t>
      </w:r>
      <w:r>
        <w:rPr>
          <w:color w:val="000000"/>
          <w:szCs w:val="28"/>
        </w:rPr>
        <w:t>1</w:t>
      </w:r>
      <w:r w:rsidRPr="00A305E8">
        <w:rPr>
          <w:color w:val="000000"/>
          <w:szCs w:val="28"/>
        </w:rPr>
        <w:t xml:space="preserve">% </w:t>
      </w:r>
      <w:r>
        <w:rPr>
          <w:szCs w:val="28"/>
        </w:rPr>
        <w:t>[1].</w:t>
      </w:r>
    </w:p>
    <w:p w:rsidR="002E693E" w:rsidRPr="00E80837" w:rsidRDefault="002E693E" w:rsidP="002E693E">
      <w:pPr>
        <w:ind w:firstLine="709"/>
        <w:rPr>
          <w:szCs w:val="28"/>
        </w:rPr>
      </w:pPr>
      <w:r w:rsidRPr="00E80837">
        <w:rPr>
          <w:szCs w:val="28"/>
        </w:rPr>
        <w:t xml:space="preserve">В настоящий момент времени перед муниципальными образованиями встает много различных проблем, одной из которых является низкий уровень социальной защиты населения. </w:t>
      </w:r>
    </w:p>
    <w:p w:rsidR="002E693E" w:rsidRDefault="002E693E" w:rsidP="002E693E">
      <w:pPr>
        <w:shd w:val="clear" w:color="auto" w:fill="FFFFFF"/>
        <w:ind w:firstLine="709"/>
        <w:rPr>
          <w:szCs w:val="28"/>
        </w:rPr>
      </w:pPr>
      <w:r w:rsidRPr="0068106C">
        <w:rPr>
          <w:szCs w:val="28"/>
        </w:rPr>
        <w:t xml:space="preserve"> </w:t>
      </w:r>
      <w:r>
        <w:rPr>
          <w:szCs w:val="28"/>
        </w:rPr>
        <w:t>Социальное обслуживание граждан пожилого возраста и инвалидов рассмотрим на примере  муниципального образования «ГОРОД ТАГАНРОГ» Ростовской области.</w:t>
      </w:r>
      <w:r w:rsidRPr="002E693E">
        <w:rPr>
          <w:szCs w:val="28"/>
        </w:rPr>
        <w:t xml:space="preserve"> </w:t>
      </w:r>
      <w:r>
        <w:rPr>
          <w:szCs w:val="28"/>
        </w:rPr>
        <w:t xml:space="preserve"> МУ «ЦСО» г. Таганрога предоставляет различные социальные услуги пожилым людям и инвалидам в нестационарных и полустационарных условиях </w:t>
      </w:r>
      <w:r w:rsidRPr="0068106C">
        <w:rPr>
          <w:szCs w:val="28"/>
        </w:rPr>
        <w:t>[2]</w:t>
      </w:r>
      <w:r>
        <w:rPr>
          <w:szCs w:val="28"/>
        </w:rPr>
        <w:t xml:space="preserve">. </w:t>
      </w:r>
    </w:p>
    <w:p w:rsidR="002E693E" w:rsidRDefault="002E693E" w:rsidP="002E693E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В Ростовской области приняты и действуют 14 законов социальной направленности. Важным элементом улучшения качества жизни, показателем реальной заботы государства о своих гражданах является система социального облуживания населения [3]. </w:t>
      </w:r>
    </w:p>
    <w:p w:rsidR="002E693E" w:rsidRPr="00E80837" w:rsidRDefault="002E693E" w:rsidP="002E693E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Формирование системы и целевой работы осуществляется через реализацию муниципальной программы –</w:t>
      </w:r>
      <w:r w:rsidRPr="00E80837">
        <w:rPr>
          <w:szCs w:val="28"/>
        </w:rPr>
        <w:t xml:space="preserve"> Постановление Администрации г. Таганрога от 14.10.2013 N 3183 "Об утверждении муниципальной программы города Таганрога "Социальная поддержка граждан".</w:t>
      </w:r>
    </w:p>
    <w:p w:rsidR="002E693E" w:rsidRDefault="002E693E" w:rsidP="002E693E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Данная Программа отражает различные приоритетные направления (рис.1.).</w:t>
      </w:r>
    </w:p>
    <w:p w:rsidR="002E693E" w:rsidRDefault="002E693E" w:rsidP="002E693E">
      <w:pPr>
        <w:shd w:val="clear" w:color="auto" w:fill="FFFFFF"/>
        <w:ind w:firstLine="70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295900" cy="1847850"/>
            <wp:effectExtent l="0" t="0" r="76200" b="0"/>
            <wp:docPr id="12" name="Схема 6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E693E" w:rsidRDefault="002E693E" w:rsidP="002E693E">
      <w:pPr>
        <w:ind w:firstLine="709"/>
        <w:jc w:val="center"/>
        <w:rPr>
          <w:szCs w:val="28"/>
        </w:rPr>
      </w:pPr>
      <w:r>
        <w:rPr>
          <w:szCs w:val="28"/>
        </w:rPr>
        <w:t>Рис.1. Приоритетные направления муниципальной программы</w:t>
      </w:r>
    </w:p>
    <w:p w:rsidR="002E693E" w:rsidRPr="00B23063" w:rsidRDefault="002E693E" w:rsidP="002E693E">
      <w:pPr>
        <w:ind w:firstLine="709"/>
        <w:jc w:val="center"/>
        <w:rPr>
          <w:szCs w:val="28"/>
        </w:rPr>
      </w:pPr>
      <w:r>
        <w:rPr>
          <w:szCs w:val="28"/>
        </w:rPr>
        <w:t>«Социальная поддержка граждан» [4]</w:t>
      </w:r>
    </w:p>
    <w:p w:rsidR="002E693E" w:rsidRDefault="002E693E" w:rsidP="002E693E">
      <w:pPr>
        <w:ind w:firstLine="709"/>
        <w:rPr>
          <w:szCs w:val="28"/>
        </w:rPr>
      </w:pPr>
      <w:r>
        <w:rPr>
          <w:szCs w:val="28"/>
        </w:rPr>
        <w:lastRenderedPageBreak/>
        <w:t>Определение основной цели муниципальной программы  исходило из стратегии развития как страны в целом, так и Ростовской области  и приоритетов развития города Таганрога в частности. Срок реализации программы с 2014 по 2020 годы.</w:t>
      </w:r>
    </w:p>
    <w:p w:rsidR="002E693E" w:rsidRDefault="002E693E" w:rsidP="002E693E">
      <w:pPr>
        <w:ind w:firstLine="709"/>
        <w:rPr>
          <w:szCs w:val="28"/>
        </w:rPr>
      </w:pPr>
      <w:r>
        <w:rPr>
          <w:szCs w:val="28"/>
        </w:rPr>
        <w:t>Программа состоит из трех подпрограмм: «Социальная поддержка отдельных категорий граждан», «Развитие  социального  обслуживания  граждан  пожилого возраста и инвалидов» и «Совершенствование  социальной  поддержки  семьи  и  детей».</w:t>
      </w:r>
    </w:p>
    <w:p w:rsidR="002E693E" w:rsidRDefault="002E693E" w:rsidP="002E693E">
      <w:pPr>
        <w:ind w:firstLine="709"/>
        <w:rPr>
          <w:b/>
          <w:color w:val="FF0000"/>
          <w:szCs w:val="28"/>
        </w:rPr>
      </w:pPr>
      <w:r>
        <w:rPr>
          <w:szCs w:val="28"/>
        </w:rPr>
        <w:t xml:space="preserve">В 2014-2020 годах общий объем средств на реализацию Программы составляет 10140226 тыс. за счет средств бюджетов всех уровней. </w:t>
      </w:r>
    </w:p>
    <w:p w:rsidR="002E693E" w:rsidRDefault="00757B32" w:rsidP="002E693E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Н</w:t>
      </w:r>
      <w:r w:rsidR="002E693E">
        <w:rPr>
          <w:szCs w:val="28"/>
        </w:rPr>
        <w:t>а реализацию Программы в 2016 году планируется направить из средств федерального бюджета сумму в 254636 тыс. рублей. Основная часть средств финансирования будет предоставлена из средств областного бюджета.</w:t>
      </w:r>
      <w:r w:rsidR="00C96E24">
        <w:rPr>
          <w:szCs w:val="28"/>
        </w:rPr>
        <w:t xml:space="preserve"> </w:t>
      </w:r>
      <w:r w:rsidR="002E693E">
        <w:rPr>
          <w:szCs w:val="28"/>
        </w:rPr>
        <w:t xml:space="preserve">Прогнозируемые объемы и источники финансирования программы представлены на рисунке </w:t>
      </w:r>
      <w:r w:rsidR="00C96E24">
        <w:rPr>
          <w:szCs w:val="28"/>
        </w:rPr>
        <w:t>2</w:t>
      </w:r>
      <w:r w:rsidR="002E693E">
        <w:rPr>
          <w:szCs w:val="28"/>
        </w:rPr>
        <w:t xml:space="preserve">. </w:t>
      </w:r>
    </w:p>
    <w:p w:rsidR="002E693E" w:rsidRDefault="002E693E" w:rsidP="00967E1E">
      <w:pPr>
        <w:shd w:val="clear" w:color="auto" w:fill="FFFFFF"/>
        <w:jc w:val="center"/>
        <w:rPr>
          <w:b/>
          <w:color w:val="FF0000"/>
          <w:szCs w:val="28"/>
        </w:rPr>
      </w:pPr>
      <w:r>
        <w:rPr>
          <w:noProof/>
        </w:rPr>
        <w:drawing>
          <wp:inline distT="0" distB="0" distL="0" distR="0">
            <wp:extent cx="4510419" cy="2371060"/>
            <wp:effectExtent l="19050" t="0" r="23481" b="0"/>
            <wp:docPr id="15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6E24" w:rsidRDefault="00C96E24" w:rsidP="002E693E">
      <w:pPr>
        <w:shd w:val="clear" w:color="auto" w:fill="FFFFFF"/>
        <w:ind w:firstLine="709"/>
        <w:jc w:val="center"/>
        <w:rPr>
          <w:szCs w:val="28"/>
        </w:rPr>
      </w:pPr>
    </w:p>
    <w:p w:rsidR="002E693E" w:rsidRDefault="002E693E" w:rsidP="002E693E">
      <w:pPr>
        <w:shd w:val="clear" w:color="auto" w:fill="FFFFFF"/>
        <w:ind w:firstLine="709"/>
        <w:jc w:val="center"/>
        <w:rPr>
          <w:szCs w:val="28"/>
        </w:rPr>
      </w:pPr>
      <w:r>
        <w:rPr>
          <w:szCs w:val="28"/>
        </w:rPr>
        <w:t xml:space="preserve">Рис. </w:t>
      </w:r>
      <w:r w:rsidR="00C96E24">
        <w:rPr>
          <w:szCs w:val="28"/>
        </w:rPr>
        <w:t>2</w:t>
      </w:r>
      <w:r>
        <w:rPr>
          <w:szCs w:val="28"/>
        </w:rPr>
        <w:t>. Прогнозируемые объемы и источники финансирования программы (тыс. рублей)</w:t>
      </w:r>
    </w:p>
    <w:p w:rsidR="002E693E" w:rsidRDefault="002E693E" w:rsidP="002E693E">
      <w:pPr>
        <w:pStyle w:val="a6"/>
        <w:rPr>
          <w:szCs w:val="28"/>
        </w:rPr>
      </w:pPr>
      <w:r>
        <w:rPr>
          <w:szCs w:val="28"/>
        </w:rPr>
        <w:t xml:space="preserve">На сегодняшний день остро стоит вопрос инвалидизации граждан и решению данного вопроса необходимо проявить достаточный интерес. Упор </w:t>
      </w:r>
      <w:r>
        <w:rPr>
          <w:szCs w:val="28"/>
        </w:rPr>
        <w:lastRenderedPageBreak/>
        <w:t>необходимо сделать на комплексную реабилитацию инвалидов</w:t>
      </w:r>
      <w:r w:rsidR="00C96E24">
        <w:rPr>
          <w:szCs w:val="28"/>
        </w:rPr>
        <w:t xml:space="preserve">. </w:t>
      </w:r>
      <w:r>
        <w:rPr>
          <w:szCs w:val="28"/>
        </w:rPr>
        <w:t xml:space="preserve"> </w:t>
      </w:r>
      <w:r w:rsidR="00C96E24">
        <w:rPr>
          <w:szCs w:val="28"/>
        </w:rPr>
        <w:t>Данный подход</w:t>
      </w:r>
      <w:r>
        <w:rPr>
          <w:szCs w:val="28"/>
        </w:rPr>
        <w:t xml:space="preserve"> позволит справиться с ограничениями их жизнедеятельности и создать необходимые условия для их участия в общественной жизни</w:t>
      </w:r>
      <w:r w:rsidR="00C96E24">
        <w:rPr>
          <w:szCs w:val="28"/>
        </w:rPr>
        <w:t>.</w:t>
      </w:r>
      <w:r>
        <w:rPr>
          <w:szCs w:val="28"/>
        </w:rPr>
        <w:t xml:space="preserve"> </w:t>
      </w:r>
      <w:r w:rsidR="00C96E24">
        <w:rPr>
          <w:szCs w:val="28"/>
        </w:rPr>
        <w:t>О</w:t>
      </w:r>
      <w:r>
        <w:rPr>
          <w:szCs w:val="28"/>
        </w:rPr>
        <w:t xml:space="preserve">собый интерес </w:t>
      </w:r>
      <w:r w:rsidR="00C96E24">
        <w:rPr>
          <w:szCs w:val="28"/>
        </w:rPr>
        <w:t xml:space="preserve">следует обратить на </w:t>
      </w:r>
      <w:r>
        <w:rPr>
          <w:szCs w:val="28"/>
        </w:rPr>
        <w:t>реабилитаци</w:t>
      </w:r>
      <w:r w:rsidR="00C96E24">
        <w:rPr>
          <w:szCs w:val="28"/>
        </w:rPr>
        <w:t>ю</w:t>
      </w:r>
      <w:r>
        <w:rPr>
          <w:szCs w:val="28"/>
        </w:rPr>
        <w:t xml:space="preserve"> детей-инвалидов, которые имеют возможность быть ее полноправными членами</w:t>
      </w:r>
      <w:r w:rsidRPr="0027371B">
        <w:rPr>
          <w:szCs w:val="28"/>
        </w:rPr>
        <w:t xml:space="preserve"> </w:t>
      </w:r>
      <w:r>
        <w:rPr>
          <w:szCs w:val="28"/>
        </w:rPr>
        <w:t>(</w:t>
      </w:r>
      <w:r w:rsidRPr="00E80837">
        <w:rPr>
          <w:szCs w:val="28"/>
        </w:rPr>
        <w:t>Федеральный закон от 24.11.1995 N 181-ФЗ (ред. от 29.12.2015) "О социальной защите инвалидов в Российской Федерации"</w:t>
      </w:r>
      <w:r>
        <w:rPr>
          <w:szCs w:val="28"/>
        </w:rPr>
        <w:t>).</w:t>
      </w:r>
    </w:p>
    <w:p w:rsidR="002E693E" w:rsidRDefault="002E693E" w:rsidP="002E693E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Реабилитация инвалидов представляет собой эффективную меру их социальной защиты и поддержки</w:t>
      </w:r>
      <w:r w:rsidR="008612B4">
        <w:rPr>
          <w:szCs w:val="28"/>
        </w:rPr>
        <w:t xml:space="preserve">. </w:t>
      </w:r>
      <w:r>
        <w:rPr>
          <w:szCs w:val="28"/>
        </w:rPr>
        <w:t xml:space="preserve"> </w:t>
      </w:r>
      <w:r w:rsidR="008612B4">
        <w:rPr>
          <w:szCs w:val="28"/>
        </w:rPr>
        <w:t>В</w:t>
      </w:r>
      <w:r>
        <w:rPr>
          <w:szCs w:val="28"/>
        </w:rPr>
        <w:t>следствие этого уместно формирование центров профессиональной помощи инвалидов, которые ведут деятельность на основе самофинансирования и полного возмещения всех затрат; первостепенное безвозмездное предоставление инвалидным ассоциациям собственности государственных предприятий</w:t>
      </w:r>
      <w:r w:rsidRPr="0027371B">
        <w:rPr>
          <w:szCs w:val="28"/>
        </w:rPr>
        <w:t xml:space="preserve"> [</w:t>
      </w:r>
      <w:r>
        <w:rPr>
          <w:szCs w:val="28"/>
        </w:rPr>
        <w:t>5</w:t>
      </w:r>
      <w:r w:rsidRPr="0027371B">
        <w:rPr>
          <w:szCs w:val="28"/>
        </w:rPr>
        <w:t>]</w:t>
      </w:r>
      <w:r>
        <w:rPr>
          <w:szCs w:val="28"/>
        </w:rPr>
        <w:t>.</w:t>
      </w:r>
    </w:p>
    <w:p w:rsidR="002E693E" w:rsidRPr="00E80837" w:rsidRDefault="002E693E" w:rsidP="002E693E">
      <w:pPr>
        <w:shd w:val="clear" w:color="auto" w:fill="FFFFFF"/>
        <w:ind w:firstLine="709"/>
        <w:rPr>
          <w:szCs w:val="28"/>
        </w:rPr>
      </w:pPr>
      <w:r w:rsidRPr="00E80837">
        <w:rPr>
          <w:szCs w:val="28"/>
        </w:rPr>
        <w:t>Численность инвалидов в городе Таганроге составляет 23326 человек, в том числе 806 человек - инвалиды по зрению, 350 человек - инвалиды по слуху, 639 человек</w:t>
      </w:r>
      <w:r w:rsidR="008612B4">
        <w:rPr>
          <w:szCs w:val="28"/>
        </w:rPr>
        <w:t xml:space="preserve"> –</w:t>
      </w:r>
      <w:r w:rsidRPr="00E80837">
        <w:rPr>
          <w:szCs w:val="28"/>
        </w:rPr>
        <w:t xml:space="preserve"> дети</w:t>
      </w:r>
      <w:r w:rsidR="008612B4">
        <w:rPr>
          <w:szCs w:val="28"/>
        </w:rPr>
        <w:t xml:space="preserve"> – </w:t>
      </w:r>
      <w:r w:rsidRPr="00E80837">
        <w:rPr>
          <w:szCs w:val="28"/>
        </w:rPr>
        <w:t>инвалиды. Доля инвалидов в общей численности населения города Таганрога составляет 9 %</w:t>
      </w:r>
      <w:r w:rsidR="008612B4">
        <w:rPr>
          <w:szCs w:val="28"/>
        </w:rPr>
        <w:t xml:space="preserve"> </w:t>
      </w:r>
      <w:r w:rsidRPr="00E80837">
        <w:rPr>
          <w:szCs w:val="28"/>
        </w:rPr>
        <w:t>[</w:t>
      </w:r>
      <w:r>
        <w:rPr>
          <w:szCs w:val="28"/>
        </w:rPr>
        <w:t>2</w:t>
      </w:r>
      <w:r w:rsidRPr="00E80837">
        <w:rPr>
          <w:szCs w:val="28"/>
        </w:rPr>
        <w:t>]</w:t>
      </w:r>
      <w:r w:rsidR="008612B4">
        <w:rPr>
          <w:szCs w:val="28"/>
        </w:rPr>
        <w:t xml:space="preserve">. </w:t>
      </w:r>
      <w:r w:rsidRPr="00E80837">
        <w:rPr>
          <w:szCs w:val="28"/>
        </w:rPr>
        <w:t>Обеспечение полноценной жизни людей с ограниченными физическими возможностями возможно при создании им доступной среды. Одной из реабилитационных услуг   могут стать занятия в специализированном тренажерном зале</w:t>
      </w:r>
      <w:r w:rsidRPr="0068106C">
        <w:rPr>
          <w:szCs w:val="28"/>
        </w:rPr>
        <w:t>[</w:t>
      </w:r>
      <w:r>
        <w:rPr>
          <w:szCs w:val="28"/>
        </w:rPr>
        <w:t>6</w:t>
      </w:r>
      <w:r w:rsidRPr="0068106C">
        <w:rPr>
          <w:szCs w:val="28"/>
        </w:rPr>
        <w:t>]</w:t>
      </w:r>
      <w:r w:rsidRPr="00E80837">
        <w:rPr>
          <w:szCs w:val="28"/>
        </w:rPr>
        <w:t>.</w:t>
      </w:r>
    </w:p>
    <w:p w:rsidR="002E693E" w:rsidRPr="00E80837" w:rsidRDefault="002E693E" w:rsidP="002E693E">
      <w:pPr>
        <w:shd w:val="clear" w:color="auto" w:fill="FFFFFF"/>
        <w:ind w:firstLine="709"/>
        <w:rPr>
          <w:szCs w:val="28"/>
        </w:rPr>
      </w:pPr>
      <w:r w:rsidRPr="00E80837">
        <w:rPr>
          <w:szCs w:val="28"/>
        </w:rPr>
        <w:t>В настоящий момент времени занятия в тренажерном зале среди населения очень популярны. Но, к сожалению, в городе нет специализированного спортивного зала, в котором могли бы заниматься инвалиды. Для этой категории населения особо важно заниматься спортом и не быть брошенными. Создание такого зала могло бы не только улучшить здоровье инвалидов, но и повысить их уровень эмоционального и психологического состояния.</w:t>
      </w:r>
    </w:p>
    <w:p w:rsidR="002E693E" w:rsidRPr="00E80837" w:rsidRDefault="002E693E" w:rsidP="002E693E">
      <w:pPr>
        <w:shd w:val="clear" w:color="auto" w:fill="FFFFFF"/>
        <w:ind w:firstLine="709"/>
        <w:rPr>
          <w:szCs w:val="28"/>
        </w:rPr>
      </w:pPr>
      <w:r w:rsidRPr="00E80837">
        <w:rPr>
          <w:szCs w:val="28"/>
        </w:rPr>
        <w:lastRenderedPageBreak/>
        <w:t>Занятия физической культурой и спортом имеют важное значение для жизни и непосредственно для здоровья человека</w:t>
      </w:r>
      <w:r w:rsidR="000167E6">
        <w:rPr>
          <w:szCs w:val="28"/>
        </w:rPr>
        <w:t xml:space="preserve"> </w:t>
      </w:r>
      <w:r w:rsidRPr="0027371B">
        <w:rPr>
          <w:szCs w:val="28"/>
        </w:rPr>
        <w:t>[</w:t>
      </w:r>
      <w:r>
        <w:rPr>
          <w:szCs w:val="28"/>
        </w:rPr>
        <w:t>7</w:t>
      </w:r>
      <w:r w:rsidRPr="0027371B">
        <w:rPr>
          <w:szCs w:val="28"/>
        </w:rPr>
        <w:t>]</w:t>
      </w:r>
      <w:r w:rsidRPr="00E80837">
        <w:rPr>
          <w:szCs w:val="28"/>
        </w:rPr>
        <w:t>. Сегодня всё чаще звучит тема здорового образа жизни как неотъемлемой составляющей социального развития народа. Поговорка «В здоровом теле – здоровый дух» получает новое звучание как постулат прогрессивной нации</w:t>
      </w:r>
      <w:r w:rsidRPr="0027371B">
        <w:rPr>
          <w:szCs w:val="28"/>
        </w:rPr>
        <w:t xml:space="preserve"> [</w:t>
      </w:r>
      <w:r>
        <w:rPr>
          <w:szCs w:val="28"/>
        </w:rPr>
        <w:t>8</w:t>
      </w:r>
      <w:r w:rsidRPr="0027371B">
        <w:rPr>
          <w:szCs w:val="28"/>
        </w:rPr>
        <w:t>]</w:t>
      </w:r>
      <w:r w:rsidRPr="00E80837">
        <w:rPr>
          <w:szCs w:val="28"/>
        </w:rPr>
        <w:t xml:space="preserve">. Тем более, укрепление здоровья необходимо для лиц с ограниченными возможностями и лиц пожилого возраста. </w:t>
      </w:r>
    </w:p>
    <w:p w:rsidR="002E693E" w:rsidRPr="00662E4C" w:rsidRDefault="008612B4" w:rsidP="002E693E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Предлагаемый к созданию т</w:t>
      </w:r>
      <w:r w:rsidR="002E693E" w:rsidRPr="00E80837">
        <w:rPr>
          <w:szCs w:val="28"/>
        </w:rPr>
        <w:t xml:space="preserve">ренажёрный зал является прекрасным помощником для тех, кто стремится к оздоровлению и укреплению своего физического здоровья. </w:t>
      </w:r>
      <w:r w:rsidR="002E693E" w:rsidRPr="00662E4C">
        <w:rPr>
          <w:szCs w:val="28"/>
        </w:rPr>
        <w:t>Основными задачами разработки проекта по созданию данного вида тренажерного зала являются</w:t>
      </w:r>
      <w:r w:rsidR="002E693E" w:rsidRPr="0027371B">
        <w:rPr>
          <w:szCs w:val="28"/>
        </w:rPr>
        <w:t xml:space="preserve"> [</w:t>
      </w:r>
      <w:r w:rsidR="002E693E">
        <w:rPr>
          <w:szCs w:val="28"/>
        </w:rPr>
        <w:t>9</w:t>
      </w:r>
      <w:r w:rsidR="002E693E" w:rsidRPr="0027371B">
        <w:rPr>
          <w:szCs w:val="28"/>
        </w:rPr>
        <w:t>]</w:t>
      </w:r>
      <w:r w:rsidR="002E693E" w:rsidRPr="00662E4C">
        <w:rPr>
          <w:szCs w:val="28"/>
        </w:rPr>
        <w:t>:</w:t>
      </w:r>
    </w:p>
    <w:p w:rsidR="002E693E" w:rsidRPr="00E80837" w:rsidRDefault="002E693E" w:rsidP="002E693E">
      <w:pPr>
        <w:shd w:val="clear" w:color="auto" w:fill="FFFFFF"/>
        <w:ind w:firstLine="709"/>
        <w:rPr>
          <w:bCs/>
          <w:szCs w:val="28"/>
        </w:rPr>
      </w:pPr>
      <w:r w:rsidRPr="00E80837">
        <w:rPr>
          <w:bCs/>
          <w:szCs w:val="28"/>
        </w:rPr>
        <w:t>-</w:t>
      </w:r>
      <w:r w:rsidRPr="00E80837">
        <w:rPr>
          <w:szCs w:val="28"/>
        </w:rPr>
        <w:t> пропаганда здорового образа жизни</w:t>
      </w:r>
      <w:r w:rsidRPr="00E80837">
        <w:rPr>
          <w:bCs/>
          <w:szCs w:val="28"/>
        </w:rPr>
        <w:t>;</w:t>
      </w:r>
    </w:p>
    <w:p w:rsidR="002E693E" w:rsidRPr="00E80837" w:rsidRDefault="002E693E" w:rsidP="002E693E">
      <w:pPr>
        <w:shd w:val="clear" w:color="auto" w:fill="FFFFFF"/>
        <w:ind w:firstLine="709"/>
        <w:rPr>
          <w:szCs w:val="28"/>
        </w:rPr>
      </w:pPr>
      <w:r w:rsidRPr="00E80837">
        <w:rPr>
          <w:bCs/>
          <w:szCs w:val="28"/>
        </w:rPr>
        <w:t>-</w:t>
      </w:r>
      <w:r w:rsidRPr="00E80837">
        <w:rPr>
          <w:szCs w:val="28"/>
        </w:rPr>
        <w:t> привлечение лиц с ограниченными возможностями и лиц пожилого возраста к физической активности;</w:t>
      </w:r>
    </w:p>
    <w:p w:rsidR="002E693E" w:rsidRDefault="002E693E" w:rsidP="002E693E">
      <w:pPr>
        <w:shd w:val="clear" w:color="auto" w:fill="FFFFFF"/>
        <w:ind w:firstLine="709"/>
        <w:rPr>
          <w:szCs w:val="28"/>
        </w:rPr>
      </w:pPr>
      <w:r w:rsidRPr="00E80837">
        <w:rPr>
          <w:szCs w:val="28"/>
        </w:rPr>
        <w:t>- развитие двигательной активности и реабилитации лиц с  ограниченными возможностями;</w:t>
      </w:r>
    </w:p>
    <w:p w:rsidR="002E693E" w:rsidRPr="00E80837" w:rsidRDefault="002E693E" w:rsidP="000167E6">
      <w:pPr>
        <w:shd w:val="clear" w:color="auto" w:fill="FFFFFF"/>
        <w:ind w:firstLine="709"/>
        <w:rPr>
          <w:szCs w:val="28"/>
        </w:rPr>
      </w:pPr>
      <w:r w:rsidRPr="00E80837">
        <w:rPr>
          <w:szCs w:val="28"/>
        </w:rPr>
        <w:t>- содействие в социальной адаптации лиц с  ограниченными возможностями через приобщение к активным занятиям физической культурой;</w:t>
      </w:r>
      <w:r w:rsidRPr="00E80837">
        <w:rPr>
          <w:szCs w:val="28"/>
        </w:rPr>
        <w:br/>
      </w:r>
      <w:r w:rsidR="000167E6">
        <w:rPr>
          <w:szCs w:val="28"/>
        </w:rPr>
        <w:t xml:space="preserve">          </w:t>
      </w:r>
      <w:r w:rsidRPr="00E80837">
        <w:rPr>
          <w:szCs w:val="28"/>
        </w:rPr>
        <w:t>-</w:t>
      </w:r>
      <w:r w:rsidR="000167E6">
        <w:rPr>
          <w:szCs w:val="28"/>
        </w:rPr>
        <w:t xml:space="preserve">  </w:t>
      </w:r>
      <w:r w:rsidRPr="00E80837">
        <w:rPr>
          <w:szCs w:val="28"/>
        </w:rPr>
        <w:t>развитие паралимпийского движения в городе.</w:t>
      </w:r>
    </w:p>
    <w:p w:rsidR="002E693E" w:rsidRDefault="002E693E" w:rsidP="002E693E">
      <w:pPr>
        <w:shd w:val="clear" w:color="auto" w:fill="FFFFFF"/>
        <w:ind w:firstLine="709"/>
        <w:rPr>
          <w:szCs w:val="28"/>
        </w:rPr>
      </w:pPr>
      <w:r w:rsidRPr="00E80837">
        <w:rPr>
          <w:szCs w:val="28"/>
        </w:rPr>
        <w:t>На сегодняшний день в городе Таганроге не функционирует  ни один тренажёрный зал для обозначенной категории лиц, что является препятствием для осуществления вышеуказанных задач.</w:t>
      </w:r>
      <w:r w:rsidRPr="00BE2055">
        <w:rPr>
          <w:szCs w:val="28"/>
        </w:rPr>
        <w:t xml:space="preserve"> </w:t>
      </w:r>
    </w:p>
    <w:p w:rsidR="002E693E" w:rsidRPr="00E80837" w:rsidRDefault="008612B4" w:rsidP="002E693E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Разрабатываемый</w:t>
      </w:r>
      <w:r w:rsidR="002E693E" w:rsidRPr="00E80837">
        <w:rPr>
          <w:szCs w:val="28"/>
        </w:rPr>
        <w:t xml:space="preserve"> план действий для реализации проекта</w:t>
      </w:r>
      <w:r>
        <w:rPr>
          <w:szCs w:val="28"/>
        </w:rPr>
        <w:t xml:space="preserve"> по созданию тренажерного зала </w:t>
      </w:r>
      <w:r w:rsidRPr="008612B4">
        <w:rPr>
          <w:b/>
          <w:szCs w:val="28"/>
        </w:rPr>
        <w:t>включает</w:t>
      </w:r>
      <w:r w:rsidR="002E693E" w:rsidRPr="0027371B">
        <w:rPr>
          <w:szCs w:val="28"/>
        </w:rPr>
        <w:t xml:space="preserve"> [</w:t>
      </w:r>
      <w:r w:rsidR="002E693E">
        <w:rPr>
          <w:szCs w:val="28"/>
        </w:rPr>
        <w:t>10</w:t>
      </w:r>
      <w:r w:rsidR="002E693E" w:rsidRPr="0027371B">
        <w:rPr>
          <w:szCs w:val="28"/>
        </w:rPr>
        <w:t>]</w:t>
      </w:r>
      <w:r w:rsidR="002E693E" w:rsidRPr="00E80837">
        <w:rPr>
          <w:szCs w:val="28"/>
        </w:rPr>
        <w:t>:</w:t>
      </w:r>
    </w:p>
    <w:p w:rsidR="002E693E" w:rsidRPr="00E80837" w:rsidRDefault="002E693E" w:rsidP="002E693E">
      <w:pPr>
        <w:shd w:val="clear" w:color="auto" w:fill="FFFFFF"/>
        <w:ind w:firstLine="709"/>
        <w:rPr>
          <w:szCs w:val="28"/>
        </w:rPr>
      </w:pPr>
      <w:r w:rsidRPr="00E80837">
        <w:rPr>
          <w:szCs w:val="28"/>
        </w:rPr>
        <w:t>Подготовка помещения – площадью не менее 100 кв.м. Покупка и установка тренажёров.</w:t>
      </w:r>
    </w:p>
    <w:p w:rsidR="002E693E" w:rsidRPr="00E80837" w:rsidRDefault="002E693E" w:rsidP="002E693E">
      <w:pPr>
        <w:shd w:val="clear" w:color="auto" w:fill="FFFFFF"/>
        <w:ind w:firstLine="709"/>
        <w:rPr>
          <w:szCs w:val="28"/>
        </w:rPr>
      </w:pPr>
      <w:r w:rsidRPr="00E80837">
        <w:rPr>
          <w:szCs w:val="28"/>
        </w:rPr>
        <w:t>Покупка дополнительного оборудования.</w:t>
      </w:r>
      <w:r w:rsidRPr="00E80837">
        <w:rPr>
          <w:szCs w:val="28"/>
        </w:rPr>
        <w:tab/>
      </w:r>
    </w:p>
    <w:p w:rsidR="002E693E" w:rsidRPr="00E80837" w:rsidRDefault="002E693E" w:rsidP="002E693E">
      <w:pPr>
        <w:shd w:val="clear" w:color="auto" w:fill="FFFFFF"/>
        <w:ind w:firstLine="709"/>
        <w:rPr>
          <w:szCs w:val="28"/>
        </w:rPr>
      </w:pPr>
      <w:r w:rsidRPr="00E80837">
        <w:rPr>
          <w:szCs w:val="28"/>
        </w:rPr>
        <w:lastRenderedPageBreak/>
        <w:t>Информационное обеспечение проекта.</w:t>
      </w:r>
    </w:p>
    <w:p w:rsidR="002E693E" w:rsidRPr="00E80837" w:rsidRDefault="002E693E" w:rsidP="002E693E">
      <w:pPr>
        <w:shd w:val="clear" w:color="auto" w:fill="FFFFFF"/>
        <w:ind w:firstLine="709"/>
        <w:rPr>
          <w:szCs w:val="28"/>
        </w:rPr>
      </w:pPr>
      <w:r w:rsidRPr="00E80837">
        <w:rPr>
          <w:szCs w:val="28"/>
        </w:rPr>
        <w:t>Составление плана и графика работы тренажёрного зала.</w:t>
      </w:r>
    </w:p>
    <w:p w:rsidR="002E693E" w:rsidRPr="00E80837" w:rsidRDefault="002E693E" w:rsidP="002E693E">
      <w:pPr>
        <w:shd w:val="clear" w:color="auto" w:fill="FFFFFF"/>
        <w:ind w:firstLine="709"/>
        <w:rPr>
          <w:szCs w:val="28"/>
        </w:rPr>
      </w:pPr>
      <w:r w:rsidRPr="008612B4">
        <w:rPr>
          <w:b/>
          <w:szCs w:val="28"/>
        </w:rPr>
        <w:t>Ожидаемые результаты проекта:</w:t>
      </w:r>
    </w:p>
    <w:p w:rsidR="002E693E" w:rsidRPr="00E80837" w:rsidRDefault="002E693E" w:rsidP="002E693E">
      <w:pPr>
        <w:shd w:val="clear" w:color="auto" w:fill="FFFFFF"/>
        <w:ind w:firstLine="709"/>
        <w:rPr>
          <w:szCs w:val="28"/>
        </w:rPr>
      </w:pPr>
      <w:r w:rsidRPr="00E80837">
        <w:rPr>
          <w:szCs w:val="28"/>
        </w:rPr>
        <w:t xml:space="preserve">Привлечение лиц с ограниченными возможностями и лиц пожилого возраста к физической активности. </w:t>
      </w:r>
    </w:p>
    <w:p w:rsidR="002E693E" w:rsidRPr="00E80837" w:rsidRDefault="002E693E" w:rsidP="002E693E">
      <w:pPr>
        <w:shd w:val="clear" w:color="auto" w:fill="FFFFFF"/>
        <w:ind w:firstLine="709"/>
        <w:rPr>
          <w:szCs w:val="28"/>
        </w:rPr>
      </w:pPr>
      <w:r w:rsidRPr="00E80837">
        <w:rPr>
          <w:szCs w:val="28"/>
        </w:rPr>
        <w:t xml:space="preserve">Развитие двигательной активности и реабилитации лиц с  ограниченными возможностями и граждан пожилого возраста. </w:t>
      </w:r>
    </w:p>
    <w:p w:rsidR="002E693E" w:rsidRPr="00E80837" w:rsidRDefault="002E693E" w:rsidP="002E693E">
      <w:pPr>
        <w:shd w:val="clear" w:color="auto" w:fill="FFFFFF"/>
        <w:ind w:firstLine="709"/>
        <w:rPr>
          <w:szCs w:val="28"/>
        </w:rPr>
      </w:pPr>
      <w:r w:rsidRPr="00E80837">
        <w:rPr>
          <w:szCs w:val="28"/>
        </w:rPr>
        <w:t>Организация досуга людей с ограниченными возможностями здоровья</w:t>
      </w:r>
    </w:p>
    <w:p w:rsidR="002E693E" w:rsidRPr="00E80837" w:rsidRDefault="002E693E" w:rsidP="002E693E">
      <w:pPr>
        <w:shd w:val="clear" w:color="auto" w:fill="FFFFFF"/>
        <w:ind w:firstLine="709"/>
        <w:rPr>
          <w:szCs w:val="28"/>
        </w:rPr>
      </w:pPr>
      <w:r w:rsidRPr="00E80837">
        <w:rPr>
          <w:szCs w:val="28"/>
        </w:rPr>
        <w:t>Укрепление здоровья и формирование позитивного отношения к занятиям физической культурой.</w:t>
      </w:r>
    </w:p>
    <w:p w:rsidR="002E693E" w:rsidRPr="00E80837" w:rsidRDefault="002E693E" w:rsidP="002E693E">
      <w:pPr>
        <w:shd w:val="clear" w:color="auto" w:fill="FFFFFF"/>
        <w:ind w:firstLine="709"/>
        <w:rPr>
          <w:szCs w:val="28"/>
        </w:rPr>
      </w:pPr>
      <w:r w:rsidRPr="00E80837">
        <w:rPr>
          <w:szCs w:val="28"/>
        </w:rPr>
        <w:t xml:space="preserve">Сводные данные финансово-экономических показателей проекта приведены в таблице </w:t>
      </w:r>
      <w:r>
        <w:rPr>
          <w:szCs w:val="28"/>
        </w:rPr>
        <w:t>1</w:t>
      </w:r>
      <w:r w:rsidRPr="00E80837">
        <w:rPr>
          <w:szCs w:val="28"/>
        </w:rPr>
        <w:t>.</w:t>
      </w:r>
    </w:p>
    <w:p w:rsidR="002E693E" w:rsidRPr="00E80837" w:rsidRDefault="002E693E" w:rsidP="002E693E">
      <w:pPr>
        <w:shd w:val="clear" w:color="auto" w:fill="FFFFFF"/>
        <w:ind w:firstLine="709"/>
        <w:jc w:val="right"/>
        <w:rPr>
          <w:szCs w:val="28"/>
        </w:rPr>
      </w:pPr>
      <w:r w:rsidRPr="00E80837">
        <w:rPr>
          <w:szCs w:val="28"/>
        </w:rPr>
        <w:t xml:space="preserve">Таблица </w:t>
      </w:r>
      <w:r>
        <w:rPr>
          <w:szCs w:val="28"/>
        </w:rPr>
        <w:t>1</w:t>
      </w:r>
      <w:r w:rsidRPr="00E80837">
        <w:rPr>
          <w:szCs w:val="28"/>
        </w:rPr>
        <w:t>.</w:t>
      </w:r>
    </w:p>
    <w:p w:rsidR="002E693E" w:rsidRPr="00E80837" w:rsidRDefault="002E693E" w:rsidP="002E693E">
      <w:pPr>
        <w:shd w:val="clear" w:color="auto" w:fill="FFFFFF"/>
        <w:ind w:firstLine="709"/>
        <w:jc w:val="center"/>
        <w:rPr>
          <w:szCs w:val="28"/>
        </w:rPr>
      </w:pPr>
      <w:r w:rsidRPr="00E80837">
        <w:rPr>
          <w:szCs w:val="28"/>
        </w:rPr>
        <w:t>Сводные финансово-экономические показатели проекта</w:t>
      </w:r>
    </w:p>
    <w:tbl>
      <w:tblPr>
        <w:tblStyle w:val="ae"/>
        <w:tblW w:w="9416" w:type="dxa"/>
        <w:tblInd w:w="331" w:type="dxa"/>
        <w:tblLayout w:type="fixed"/>
        <w:tblLook w:val="0000"/>
      </w:tblPr>
      <w:tblGrid>
        <w:gridCol w:w="486"/>
        <w:gridCol w:w="4536"/>
        <w:gridCol w:w="1701"/>
        <w:gridCol w:w="2693"/>
      </w:tblGrid>
      <w:tr w:rsidR="002E693E" w:rsidRPr="003E4E10" w:rsidTr="00726572">
        <w:tc>
          <w:tcPr>
            <w:tcW w:w="486" w:type="dxa"/>
          </w:tcPr>
          <w:p w:rsidR="002E693E" w:rsidRPr="003E4E10" w:rsidRDefault="002E693E" w:rsidP="00726572">
            <w:pPr>
              <w:spacing w:line="240" w:lineRule="auto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№ пп</w:t>
            </w:r>
          </w:p>
        </w:tc>
        <w:tc>
          <w:tcPr>
            <w:tcW w:w="4536" w:type="dxa"/>
          </w:tcPr>
          <w:p w:rsidR="002E693E" w:rsidRPr="003E4E10" w:rsidRDefault="002E693E" w:rsidP="00726572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2E693E" w:rsidRPr="003E4E10" w:rsidRDefault="002E693E" w:rsidP="00726572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Ед. измерения</w:t>
            </w:r>
          </w:p>
        </w:tc>
        <w:tc>
          <w:tcPr>
            <w:tcW w:w="2693" w:type="dxa"/>
          </w:tcPr>
          <w:p w:rsidR="002E693E" w:rsidRPr="003E4E10" w:rsidRDefault="002E693E" w:rsidP="00726572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Численное значение</w:t>
            </w:r>
          </w:p>
        </w:tc>
      </w:tr>
      <w:tr w:rsidR="002E693E" w:rsidRPr="003E4E10" w:rsidTr="00726572">
        <w:tc>
          <w:tcPr>
            <w:tcW w:w="486" w:type="dxa"/>
          </w:tcPr>
          <w:p w:rsidR="002E693E" w:rsidRPr="003E4E10" w:rsidRDefault="002E693E" w:rsidP="00726572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4536" w:type="dxa"/>
          </w:tcPr>
          <w:p w:rsidR="002E693E" w:rsidRPr="003E4E10" w:rsidRDefault="002E693E" w:rsidP="00726572">
            <w:pPr>
              <w:spacing w:line="240" w:lineRule="auto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 xml:space="preserve">Первоначальные фиксированные инвестиции </w:t>
            </w:r>
          </w:p>
        </w:tc>
        <w:tc>
          <w:tcPr>
            <w:tcW w:w="1701" w:type="dxa"/>
          </w:tcPr>
          <w:p w:rsidR="002E693E" w:rsidRPr="003E4E10" w:rsidRDefault="002E693E" w:rsidP="00726572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руб.</w:t>
            </w:r>
          </w:p>
        </w:tc>
        <w:tc>
          <w:tcPr>
            <w:tcW w:w="2693" w:type="dxa"/>
          </w:tcPr>
          <w:p w:rsidR="002E693E" w:rsidRPr="003E4E10" w:rsidRDefault="002E693E" w:rsidP="00726572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922300</w:t>
            </w:r>
          </w:p>
        </w:tc>
      </w:tr>
      <w:tr w:rsidR="002E693E" w:rsidRPr="003E4E10" w:rsidTr="00726572">
        <w:trPr>
          <w:trHeight w:val="80"/>
        </w:trPr>
        <w:tc>
          <w:tcPr>
            <w:tcW w:w="486" w:type="dxa"/>
          </w:tcPr>
          <w:p w:rsidR="002E693E" w:rsidRPr="003E4E10" w:rsidRDefault="002E693E" w:rsidP="00726572">
            <w:pPr>
              <w:spacing w:line="240" w:lineRule="auto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2.</w:t>
            </w:r>
          </w:p>
        </w:tc>
        <w:tc>
          <w:tcPr>
            <w:tcW w:w="4536" w:type="dxa"/>
          </w:tcPr>
          <w:p w:rsidR="002E693E" w:rsidRPr="003E4E10" w:rsidRDefault="002E693E" w:rsidP="00726572">
            <w:pPr>
              <w:spacing w:line="240" w:lineRule="auto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 xml:space="preserve">Максимальный денежный отток </w:t>
            </w:r>
          </w:p>
        </w:tc>
        <w:tc>
          <w:tcPr>
            <w:tcW w:w="1701" w:type="dxa"/>
          </w:tcPr>
          <w:p w:rsidR="002E693E" w:rsidRPr="003E4E10" w:rsidRDefault="002E693E" w:rsidP="00726572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руб.</w:t>
            </w:r>
          </w:p>
        </w:tc>
        <w:tc>
          <w:tcPr>
            <w:tcW w:w="2693" w:type="dxa"/>
          </w:tcPr>
          <w:p w:rsidR="002E693E" w:rsidRPr="003E4E10" w:rsidRDefault="002E693E" w:rsidP="00726572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-922300</w:t>
            </w:r>
          </w:p>
        </w:tc>
      </w:tr>
      <w:tr w:rsidR="002E693E" w:rsidRPr="003E4E10" w:rsidTr="00726572">
        <w:tc>
          <w:tcPr>
            <w:tcW w:w="486" w:type="dxa"/>
          </w:tcPr>
          <w:p w:rsidR="002E693E" w:rsidRPr="003E4E10" w:rsidRDefault="002E693E" w:rsidP="00726572">
            <w:pPr>
              <w:spacing w:line="240" w:lineRule="auto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3.</w:t>
            </w:r>
          </w:p>
        </w:tc>
        <w:tc>
          <w:tcPr>
            <w:tcW w:w="4536" w:type="dxa"/>
          </w:tcPr>
          <w:p w:rsidR="002E693E" w:rsidRPr="003E4E10" w:rsidRDefault="002E693E" w:rsidP="00726572">
            <w:pPr>
              <w:spacing w:line="240" w:lineRule="auto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Кумулятивный чистый денежный поток</w:t>
            </w:r>
          </w:p>
        </w:tc>
        <w:tc>
          <w:tcPr>
            <w:tcW w:w="1701" w:type="dxa"/>
          </w:tcPr>
          <w:p w:rsidR="002E693E" w:rsidRPr="003E4E10" w:rsidRDefault="002E693E" w:rsidP="00726572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руб.</w:t>
            </w:r>
          </w:p>
        </w:tc>
        <w:tc>
          <w:tcPr>
            <w:tcW w:w="2693" w:type="dxa"/>
          </w:tcPr>
          <w:p w:rsidR="002E693E" w:rsidRPr="003E4E10" w:rsidRDefault="002E693E" w:rsidP="00726572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664000</w:t>
            </w:r>
          </w:p>
        </w:tc>
      </w:tr>
      <w:tr w:rsidR="002E693E" w:rsidRPr="003E4E10" w:rsidTr="00726572">
        <w:tc>
          <w:tcPr>
            <w:tcW w:w="486" w:type="dxa"/>
          </w:tcPr>
          <w:p w:rsidR="002E693E" w:rsidRPr="003E4E10" w:rsidRDefault="002E693E" w:rsidP="00726572">
            <w:pPr>
              <w:spacing w:line="240" w:lineRule="auto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4.</w:t>
            </w:r>
          </w:p>
        </w:tc>
        <w:tc>
          <w:tcPr>
            <w:tcW w:w="4536" w:type="dxa"/>
          </w:tcPr>
          <w:p w:rsidR="002E693E" w:rsidRPr="003E4E10" w:rsidRDefault="002E693E" w:rsidP="00726572">
            <w:pPr>
              <w:spacing w:line="240" w:lineRule="auto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Интегральный экономический эффект (Е</w:t>
            </w:r>
            <w:r>
              <w:rPr>
                <w:sz w:val="24"/>
                <w:szCs w:val="28"/>
              </w:rPr>
              <w:t>=0,359</w:t>
            </w:r>
            <w:r w:rsidRPr="003E4E10">
              <w:rPr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2E693E" w:rsidRPr="003E4E10" w:rsidRDefault="002E693E" w:rsidP="00726572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руб.</w:t>
            </w:r>
          </w:p>
        </w:tc>
        <w:tc>
          <w:tcPr>
            <w:tcW w:w="2693" w:type="dxa"/>
          </w:tcPr>
          <w:p w:rsidR="002E693E" w:rsidRPr="003E4E10" w:rsidRDefault="002E693E" w:rsidP="00726572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91177F">
              <w:rPr>
                <w:sz w:val="24"/>
                <w:szCs w:val="28"/>
              </w:rPr>
              <w:t>366528</w:t>
            </w:r>
          </w:p>
        </w:tc>
      </w:tr>
      <w:tr w:rsidR="002E693E" w:rsidRPr="003E4E10" w:rsidTr="00726572">
        <w:tc>
          <w:tcPr>
            <w:tcW w:w="486" w:type="dxa"/>
          </w:tcPr>
          <w:p w:rsidR="002E693E" w:rsidRPr="003E4E10" w:rsidRDefault="002E693E" w:rsidP="00726572">
            <w:pPr>
              <w:spacing w:line="240" w:lineRule="auto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5.</w:t>
            </w:r>
          </w:p>
        </w:tc>
        <w:tc>
          <w:tcPr>
            <w:tcW w:w="4536" w:type="dxa"/>
          </w:tcPr>
          <w:p w:rsidR="002E693E" w:rsidRPr="003E4E10" w:rsidRDefault="002E693E" w:rsidP="00726572">
            <w:pPr>
              <w:spacing w:line="240" w:lineRule="auto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Срок окупаемости инвестиций без дисконтирования</w:t>
            </w:r>
          </w:p>
        </w:tc>
        <w:tc>
          <w:tcPr>
            <w:tcW w:w="1701" w:type="dxa"/>
          </w:tcPr>
          <w:p w:rsidR="002E693E" w:rsidRPr="003E4E10" w:rsidRDefault="002E693E" w:rsidP="00726572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лет</w:t>
            </w:r>
          </w:p>
        </w:tc>
        <w:tc>
          <w:tcPr>
            <w:tcW w:w="2693" w:type="dxa"/>
          </w:tcPr>
          <w:p w:rsidR="002E693E" w:rsidRPr="003E4E10" w:rsidRDefault="002E693E" w:rsidP="00726572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  <w:tr w:rsidR="002E693E" w:rsidRPr="003E4E10" w:rsidTr="00726572">
        <w:tc>
          <w:tcPr>
            <w:tcW w:w="486" w:type="dxa"/>
          </w:tcPr>
          <w:p w:rsidR="002E693E" w:rsidRPr="003E4E10" w:rsidRDefault="002E693E" w:rsidP="00726572">
            <w:pPr>
              <w:spacing w:line="240" w:lineRule="auto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6.</w:t>
            </w:r>
          </w:p>
        </w:tc>
        <w:tc>
          <w:tcPr>
            <w:tcW w:w="4536" w:type="dxa"/>
          </w:tcPr>
          <w:p w:rsidR="002E693E" w:rsidRPr="003E4E10" w:rsidRDefault="002E693E" w:rsidP="00726572">
            <w:pPr>
              <w:spacing w:line="240" w:lineRule="auto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 xml:space="preserve">Срок окупаемости инвестиций с дисконтированием </w:t>
            </w:r>
          </w:p>
        </w:tc>
        <w:tc>
          <w:tcPr>
            <w:tcW w:w="1701" w:type="dxa"/>
          </w:tcPr>
          <w:p w:rsidR="002E693E" w:rsidRPr="003E4E10" w:rsidRDefault="002E693E" w:rsidP="00726572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лет</w:t>
            </w:r>
          </w:p>
        </w:tc>
        <w:tc>
          <w:tcPr>
            <w:tcW w:w="2693" w:type="dxa"/>
          </w:tcPr>
          <w:p w:rsidR="002E693E" w:rsidRPr="003E4E10" w:rsidRDefault="002E693E" w:rsidP="00726572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8,8</w:t>
            </w:r>
          </w:p>
        </w:tc>
      </w:tr>
      <w:tr w:rsidR="002E693E" w:rsidRPr="003E4E10" w:rsidTr="00726572">
        <w:trPr>
          <w:trHeight w:val="556"/>
        </w:trPr>
        <w:tc>
          <w:tcPr>
            <w:tcW w:w="486" w:type="dxa"/>
          </w:tcPr>
          <w:p w:rsidR="002E693E" w:rsidRPr="003E4E10" w:rsidRDefault="002E693E" w:rsidP="00726572">
            <w:pPr>
              <w:spacing w:line="240" w:lineRule="auto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7.</w:t>
            </w:r>
          </w:p>
        </w:tc>
        <w:tc>
          <w:tcPr>
            <w:tcW w:w="4536" w:type="dxa"/>
          </w:tcPr>
          <w:p w:rsidR="002E693E" w:rsidRPr="003E4E10" w:rsidRDefault="002E693E" w:rsidP="00726572">
            <w:pPr>
              <w:spacing w:line="240" w:lineRule="auto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Точка безубыточности ведения хозяйства</w:t>
            </w:r>
          </w:p>
        </w:tc>
        <w:tc>
          <w:tcPr>
            <w:tcW w:w="1701" w:type="dxa"/>
          </w:tcPr>
          <w:p w:rsidR="002E693E" w:rsidRPr="003E4E10" w:rsidRDefault="002E693E" w:rsidP="00726572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Ед. средних услуг в год</w:t>
            </w:r>
          </w:p>
        </w:tc>
        <w:tc>
          <w:tcPr>
            <w:tcW w:w="2693" w:type="dxa"/>
          </w:tcPr>
          <w:p w:rsidR="002E693E" w:rsidRPr="003E4E10" w:rsidRDefault="002E693E" w:rsidP="00726572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630</w:t>
            </w:r>
          </w:p>
        </w:tc>
      </w:tr>
      <w:tr w:rsidR="002E693E" w:rsidRPr="003E4E10" w:rsidTr="00726572">
        <w:tc>
          <w:tcPr>
            <w:tcW w:w="486" w:type="dxa"/>
          </w:tcPr>
          <w:p w:rsidR="002E693E" w:rsidRPr="003E4E10" w:rsidRDefault="002E693E" w:rsidP="00726572">
            <w:pPr>
              <w:spacing w:line="240" w:lineRule="auto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8.</w:t>
            </w:r>
          </w:p>
        </w:tc>
        <w:tc>
          <w:tcPr>
            <w:tcW w:w="4536" w:type="dxa"/>
          </w:tcPr>
          <w:p w:rsidR="002E693E" w:rsidRPr="003E4E10" w:rsidRDefault="002E693E" w:rsidP="00726572">
            <w:pPr>
              <w:spacing w:line="240" w:lineRule="auto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Неразрывность денежного потока</w:t>
            </w:r>
          </w:p>
        </w:tc>
        <w:tc>
          <w:tcPr>
            <w:tcW w:w="1701" w:type="dxa"/>
          </w:tcPr>
          <w:p w:rsidR="002E693E" w:rsidRPr="003E4E10" w:rsidRDefault="002E693E" w:rsidP="00726572">
            <w:p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2E693E" w:rsidRPr="003E4E10" w:rsidRDefault="002E693E" w:rsidP="00726572">
            <w:pPr>
              <w:spacing w:line="240" w:lineRule="auto"/>
              <w:rPr>
                <w:sz w:val="24"/>
                <w:szCs w:val="28"/>
              </w:rPr>
            </w:pPr>
            <w:r w:rsidRPr="003E4E10">
              <w:rPr>
                <w:sz w:val="24"/>
                <w:szCs w:val="28"/>
              </w:rPr>
              <w:t>Кумулятивная кассовая наличность имеет положительные значения на каждом шаге расчета</w:t>
            </w:r>
          </w:p>
        </w:tc>
      </w:tr>
    </w:tbl>
    <w:p w:rsidR="002E693E" w:rsidRPr="00E80837" w:rsidRDefault="002E693E" w:rsidP="002E693E">
      <w:pPr>
        <w:shd w:val="clear" w:color="auto" w:fill="FFFFFF"/>
        <w:ind w:firstLine="709"/>
        <w:rPr>
          <w:szCs w:val="28"/>
        </w:rPr>
      </w:pPr>
      <w:r w:rsidRPr="00E80837">
        <w:rPr>
          <w:szCs w:val="28"/>
        </w:rPr>
        <w:t xml:space="preserve">Ожидаемый срок окупаемости проекта создания тренажерного зала составит 7 лет. В итоге по предварительным расчетам общая стоимость проекта создания зала составит    </w:t>
      </w:r>
      <w:r w:rsidR="008612B4" w:rsidRPr="008612B4">
        <w:rPr>
          <w:szCs w:val="28"/>
        </w:rPr>
        <w:t>922300</w:t>
      </w:r>
      <w:r w:rsidR="008612B4">
        <w:rPr>
          <w:sz w:val="24"/>
          <w:szCs w:val="28"/>
        </w:rPr>
        <w:t xml:space="preserve"> </w:t>
      </w:r>
      <w:r w:rsidRPr="00E80837">
        <w:rPr>
          <w:szCs w:val="28"/>
        </w:rPr>
        <w:t xml:space="preserve">тысяч рублей. </w:t>
      </w:r>
    </w:p>
    <w:p w:rsidR="002E693E" w:rsidRPr="00E80837" w:rsidRDefault="002E693E" w:rsidP="002E693E">
      <w:pPr>
        <w:shd w:val="clear" w:color="auto" w:fill="FFFFFF"/>
        <w:ind w:firstLine="709"/>
        <w:rPr>
          <w:szCs w:val="28"/>
        </w:rPr>
      </w:pPr>
      <w:r w:rsidRPr="00E80837">
        <w:rPr>
          <w:szCs w:val="28"/>
        </w:rPr>
        <w:lastRenderedPageBreak/>
        <w:t>Однако говорить об экономическом эффекте при создании объектов социального назначения представляется затруднительным, т.к. речь идет о социальной эффективности проекта</w:t>
      </w:r>
      <w:r>
        <w:rPr>
          <w:szCs w:val="28"/>
        </w:rPr>
        <w:t xml:space="preserve"> [10]</w:t>
      </w:r>
      <w:r w:rsidRPr="00E80837">
        <w:rPr>
          <w:szCs w:val="28"/>
        </w:rPr>
        <w:t>. Как уже говорилось, создание данного зала позволит привлечь к активной деятельности определенную категорию граждан, будет способствовать развитию в Таганроге паралимпийского движения и растить спортивные кадры.</w:t>
      </w:r>
    </w:p>
    <w:p w:rsidR="002E693E" w:rsidRDefault="002E693E" w:rsidP="002E693E">
      <w:pPr>
        <w:spacing w:after="200" w:line="276" w:lineRule="auto"/>
        <w:jc w:val="left"/>
        <w:rPr>
          <w:b/>
          <w:szCs w:val="28"/>
        </w:rPr>
      </w:pPr>
    </w:p>
    <w:p w:rsidR="002E693E" w:rsidRPr="00B23063" w:rsidRDefault="00471232" w:rsidP="00471232">
      <w:pPr>
        <w:shd w:val="clear" w:color="auto" w:fill="FFFFFF"/>
        <w:ind w:firstLine="709"/>
        <w:jc w:val="center"/>
        <w:rPr>
          <w:b/>
          <w:szCs w:val="28"/>
          <w:lang w:val="en-US"/>
        </w:rPr>
      </w:pPr>
      <w:r>
        <w:rPr>
          <w:b/>
          <w:szCs w:val="28"/>
        </w:rPr>
        <w:t>Литература</w:t>
      </w:r>
    </w:p>
    <w:p w:rsidR="002E693E" w:rsidRPr="0035187A" w:rsidRDefault="002E693E" w:rsidP="002E693E">
      <w:pPr>
        <w:tabs>
          <w:tab w:val="left" w:pos="709"/>
        </w:tabs>
        <w:ind w:right="346" w:firstLine="426"/>
        <w:rPr>
          <w:color w:val="000000"/>
          <w:szCs w:val="28"/>
        </w:rPr>
      </w:pPr>
      <w:r w:rsidRPr="0000032D">
        <w:rPr>
          <w:szCs w:val="28"/>
          <w:lang w:val="en-US"/>
        </w:rPr>
        <w:t xml:space="preserve">1. </w:t>
      </w:r>
      <w:r w:rsidRPr="00A305E8">
        <w:rPr>
          <w:color w:val="000000"/>
          <w:szCs w:val="28"/>
          <w:lang w:val="en-US"/>
        </w:rPr>
        <w:t>Lechevalier A.  Die französische "Protection sociale" // Sozialstaat in Europa. Wiesbaden</w:t>
      </w:r>
      <w:r w:rsidRPr="0035187A">
        <w:rPr>
          <w:color w:val="000000"/>
          <w:szCs w:val="28"/>
        </w:rPr>
        <w:t xml:space="preserve">. 2001. </w:t>
      </w:r>
      <w:r w:rsidR="00471232">
        <w:rPr>
          <w:color w:val="000000"/>
          <w:szCs w:val="28"/>
          <w:lang w:val="en-US"/>
        </w:rPr>
        <w:t>s</w:t>
      </w:r>
      <w:r w:rsidRPr="0035187A">
        <w:rPr>
          <w:color w:val="000000"/>
          <w:szCs w:val="28"/>
        </w:rPr>
        <w:t>. 103.</w:t>
      </w:r>
    </w:p>
    <w:p w:rsidR="002E693E" w:rsidRPr="00FB0EBE" w:rsidRDefault="002E693E" w:rsidP="002E693E">
      <w:pPr>
        <w:pStyle w:val="a6"/>
        <w:tabs>
          <w:tab w:val="left" w:pos="709"/>
        </w:tabs>
        <w:ind w:firstLine="426"/>
      </w:pPr>
      <w:r w:rsidRPr="00FB0EBE">
        <w:rPr>
          <w:szCs w:val="28"/>
        </w:rPr>
        <w:t>2.</w:t>
      </w:r>
      <w:r w:rsidRPr="0035187A">
        <w:rPr>
          <w:szCs w:val="28"/>
        </w:rPr>
        <w:tab/>
      </w:r>
      <w:r w:rsidRPr="00A05384">
        <w:t>Официальный</w:t>
      </w:r>
      <w:r w:rsidRPr="00FB0EBE">
        <w:t xml:space="preserve"> </w:t>
      </w:r>
      <w:r w:rsidRPr="00A05384">
        <w:t>портал</w:t>
      </w:r>
      <w:r w:rsidRPr="00FB0EBE">
        <w:t xml:space="preserve"> </w:t>
      </w:r>
      <w:r w:rsidRPr="00A05384">
        <w:t>Администрации</w:t>
      </w:r>
      <w:r w:rsidRPr="00FB0EBE">
        <w:t xml:space="preserve"> </w:t>
      </w:r>
      <w:r w:rsidRPr="00A05384">
        <w:t>города</w:t>
      </w:r>
      <w:r w:rsidRPr="00FB0EBE">
        <w:t xml:space="preserve"> </w:t>
      </w:r>
      <w:r w:rsidRPr="00A05384">
        <w:t>Таганрога</w:t>
      </w:r>
      <w:r w:rsidRPr="00FB0EBE">
        <w:t xml:space="preserve"> </w:t>
      </w:r>
      <w:r w:rsidRPr="0068106C">
        <w:rPr>
          <w:lang w:val="en-US"/>
        </w:rPr>
        <w:t>URL</w:t>
      </w:r>
      <w:r w:rsidRPr="00FB0EBE">
        <w:t xml:space="preserve">: </w:t>
      </w:r>
      <w:r w:rsidRPr="0068106C">
        <w:rPr>
          <w:lang w:val="en-US"/>
        </w:rPr>
        <w:t>tagancity</w:t>
      </w:r>
      <w:r w:rsidRPr="00FB0EBE">
        <w:t>.</w:t>
      </w:r>
      <w:r w:rsidRPr="0068106C">
        <w:rPr>
          <w:lang w:val="en-US"/>
        </w:rPr>
        <w:t>ru</w:t>
      </w:r>
      <w:r w:rsidRPr="00FB0EBE">
        <w:t xml:space="preserve"> (</w:t>
      </w:r>
      <w:r w:rsidRPr="00A05384">
        <w:t>дата</w:t>
      </w:r>
      <w:r w:rsidRPr="00FB0EBE">
        <w:t xml:space="preserve"> </w:t>
      </w:r>
      <w:r w:rsidRPr="00A05384">
        <w:t>обращения</w:t>
      </w:r>
      <w:r w:rsidRPr="00FB0EBE">
        <w:t>: 20.06.2016).</w:t>
      </w:r>
    </w:p>
    <w:p w:rsidR="002E693E" w:rsidRDefault="002E693E" w:rsidP="002E693E">
      <w:pPr>
        <w:pStyle w:val="a6"/>
        <w:tabs>
          <w:tab w:val="left" w:pos="709"/>
        </w:tabs>
        <w:ind w:firstLine="426"/>
      </w:pPr>
      <w:r w:rsidRPr="0068106C">
        <w:t>3</w:t>
      </w:r>
      <w:r>
        <w:t>.</w:t>
      </w:r>
      <w:r w:rsidRPr="0068106C">
        <w:t xml:space="preserve"> </w:t>
      </w:r>
      <w:r w:rsidRPr="00773C6D">
        <w:t>Шилов А.В.</w:t>
      </w:r>
      <w:r w:rsidRPr="00DB7C3D">
        <w:t xml:space="preserve"> </w:t>
      </w:r>
      <w:r w:rsidRPr="00075EA0">
        <w:t xml:space="preserve">Актуальные проблемы охраны труда и безопасности в строительной отрасли </w:t>
      </w:r>
      <w:r w:rsidRPr="00DB7C3D">
        <w:t>// Инженерный вестник Дона, 2016, №3</w:t>
      </w:r>
      <w:r w:rsidR="00FE37E1">
        <w:t>.</w:t>
      </w:r>
      <w:r w:rsidRPr="00DB7C3D">
        <w:t xml:space="preserve"> URL: ivdon.ru/ru/magazine/archive/n3y2016/372</w:t>
      </w:r>
      <w:r>
        <w:t>8</w:t>
      </w:r>
      <w:r w:rsidRPr="00DB7C3D">
        <w:t>.</w:t>
      </w:r>
    </w:p>
    <w:p w:rsidR="002E693E" w:rsidRPr="00A05384" w:rsidRDefault="002E693E" w:rsidP="002E693E">
      <w:pPr>
        <w:pStyle w:val="a6"/>
        <w:tabs>
          <w:tab w:val="left" w:pos="709"/>
          <w:tab w:val="left" w:pos="993"/>
        </w:tabs>
        <w:ind w:firstLine="426"/>
      </w:pPr>
      <w:r>
        <w:t>4.</w:t>
      </w:r>
      <w:r w:rsidRPr="0035187A">
        <w:tab/>
      </w:r>
      <w:r w:rsidRPr="00A05384">
        <w:t>Портал Таганрога Ростовской области URL: taganrog-life.ru/ (дата обращения: 9.11.2016).</w:t>
      </w:r>
      <w:r>
        <w:t xml:space="preserve"> </w:t>
      </w:r>
    </w:p>
    <w:p w:rsidR="002E693E" w:rsidRPr="002E693E" w:rsidRDefault="002E693E" w:rsidP="002E693E">
      <w:pPr>
        <w:pStyle w:val="4"/>
        <w:shd w:val="clear" w:color="auto" w:fill="FFFFFF"/>
        <w:tabs>
          <w:tab w:val="left" w:pos="709"/>
        </w:tabs>
        <w:spacing w:before="0" w:line="360" w:lineRule="auto"/>
        <w:ind w:firstLine="426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4"/>
          <w:lang w:eastAsia="ru-RU"/>
        </w:rPr>
      </w:pPr>
      <w:r w:rsidRPr="00EB24A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4"/>
          <w:lang w:eastAsia="ru-RU"/>
        </w:rPr>
        <w:t>5.</w:t>
      </w:r>
      <w:r w:rsidRPr="0035187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4"/>
          <w:lang w:eastAsia="ru-RU"/>
        </w:rPr>
        <w:tab/>
      </w:r>
      <w:r w:rsidRPr="00EB24A2">
        <w:rPr>
          <w:rFonts w:ascii="Times New Roman" w:eastAsia="Times New Roman" w:hAnsi="Times New Roman" w:cs="Times New Roman"/>
          <w:b w:val="0"/>
          <w:i w:val="0"/>
          <w:iCs w:val="0"/>
          <w:color w:val="000000"/>
          <w:sz w:val="28"/>
          <w:szCs w:val="24"/>
          <w:lang w:eastAsia="ru-RU"/>
        </w:rPr>
        <w:t xml:space="preserve">Азарова Е. Инвалиды после реформы </w:t>
      </w:r>
      <w:r w:rsidRPr="00EB24A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4"/>
          <w:lang w:eastAsia="ru-RU"/>
        </w:rPr>
        <w:t>// Социальная защита. Пенсионное обеспечение. 2011. № 5. С. 8-15</w:t>
      </w:r>
      <w:r w:rsidRPr="002E693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4"/>
          <w:lang w:eastAsia="ru-RU"/>
        </w:rPr>
        <w:t>.</w:t>
      </w:r>
    </w:p>
    <w:p w:rsidR="002E693E" w:rsidRPr="002E693E" w:rsidRDefault="002E693E" w:rsidP="002E693E">
      <w:pPr>
        <w:pStyle w:val="4"/>
        <w:shd w:val="clear" w:color="auto" w:fill="FFFFFF"/>
        <w:tabs>
          <w:tab w:val="left" w:pos="709"/>
          <w:tab w:val="left" w:pos="851"/>
        </w:tabs>
        <w:spacing w:before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EB24A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4"/>
          <w:lang w:eastAsia="ru-RU"/>
        </w:rPr>
        <w:t xml:space="preserve">6. Барановская Н. И. Социально-экономические проблемы формирования доступной среды для маломобильных групп населения // Экономическое возрождение России. </w:t>
      </w:r>
      <w:r w:rsidRPr="002E693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4"/>
          <w:lang w:val="en-US" w:eastAsia="ru-RU"/>
        </w:rPr>
        <w:t xml:space="preserve">2012. № 1. </w:t>
      </w:r>
      <w:r w:rsidRPr="00EB24A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4"/>
          <w:lang w:eastAsia="ru-RU"/>
        </w:rPr>
        <w:t>С</w:t>
      </w:r>
      <w:r w:rsidRPr="002E693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4"/>
          <w:lang w:val="en-US" w:eastAsia="ru-RU"/>
        </w:rPr>
        <w:t>. 157-163.</w:t>
      </w:r>
    </w:p>
    <w:p w:rsidR="002E693E" w:rsidRPr="00FB0EBE" w:rsidRDefault="002E693E" w:rsidP="002E693E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426"/>
        <w:rPr>
          <w:color w:val="000000"/>
        </w:rPr>
      </w:pPr>
      <w:r w:rsidRPr="0035187A">
        <w:rPr>
          <w:color w:val="000000"/>
          <w:lang w:val="en-US"/>
        </w:rPr>
        <w:t xml:space="preserve">7. </w:t>
      </w:r>
      <w:r>
        <w:rPr>
          <w:color w:val="000000"/>
          <w:lang w:val="en-US"/>
        </w:rPr>
        <w:t xml:space="preserve">Petrasova A. </w:t>
      </w:r>
      <w:r w:rsidRPr="0035187A">
        <w:rPr>
          <w:color w:val="000000"/>
          <w:lang w:val="en-US"/>
        </w:rPr>
        <w:t>Social Protection in the European Union</w:t>
      </w:r>
      <w:r>
        <w:rPr>
          <w:color w:val="000000"/>
          <w:lang w:val="en-US"/>
        </w:rPr>
        <w:t xml:space="preserve"> // Eurostat, </w:t>
      </w:r>
      <w:r w:rsidRPr="0035187A">
        <w:rPr>
          <w:color w:val="000000"/>
          <w:lang w:val="en-US"/>
        </w:rPr>
        <w:t>№46. Luxemburg</w:t>
      </w:r>
      <w:r w:rsidRPr="002E693E">
        <w:rPr>
          <w:color w:val="000000"/>
        </w:rPr>
        <w:t xml:space="preserve">, 2008. </w:t>
      </w:r>
      <w:r w:rsidRPr="00FB0EBE">
        <w:rPr>
          <w:color w:val="000000"/>
        </w:rPr>
        <w:t>P. 6.</w:t>
      </w:r>
    </w:p>
    <w:p w:rsidR="002E693E" w:rsidRPr="00EB24A2" w:rsidRDefault="002E693E" w:rsidP="002E693E">
      <w:pPr>
        <w:pStyle w:val="4"/>
        <w:shd w:val="clear" w:color="auto" w:fill="FFFFFF"/>
        <w:tabs>
          <w:tab w:val="left" w:pos="709"/>
          <w:tab w:val="left" w:pos="993"/>
        </w:tabs>
        <w:spacing w:before="0" w:line="360" w:lineRule="auto"/>
        <w:ind w:firstLine="426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4"/>
          <w:lang w:eastAsia="ru-RU"/>
        </w:rPr>
      </w:pPr>
      <w:r w:rsidRPr="00EB24A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4"/>
          <w:lang w:eastAsia="ru-RU"/>
        </w:rPr>
        <w:t xml:space="preserve">8. </w:t>
      </w:r>
      <w:r w:rsidRPr="008C4DF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4"/>
          <w:lang w:eastAsia="ru-RU"/>
        </w:rPr>
        <w:t xml:space="preserve">Волосовец Т. Дети-инвалиды: финансовая ответственность государства </w:t>
      </w:r>
      <w:r w:rsidRPr="00EB24A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4"/>
          <w:lang w:eastAsia="ru-RU"/>
        </w:rPr>
        <w:t>// Человек и труд. 2011. № 4. С. 33-36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4"/>
          <w:lang w:eastAsia="ru-RU"/>
        </w:rPr>
        <w:t>.</w:t>
      </w:r>
    </w:p>
    <w:p w:rsidR="002E693E" w:rsidRPr="00EB24A2" w:rsidRDefault="002E693E" w:rsidP="002E693E">
      <w:pPr>
        <w:pStyle w:val="ad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right="346" w:firstLine="426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24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Лихов З.Р., Бердов М.М., Сабанчиев А.А., Шерибов Ш.М.   Технико-экономические показатели предлагаемых решений стропильных </w:t>
      </w:r>
      <w:r w:rsidRPr="00EB24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железобетонных балок с комбинированным преднапряжением  // Инженерный вестник Дона, 2016, №2 URL: </w:t>
      </w:r>
      <w:r w:rsidRPr="003518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ivdon.ru/ru/magazine/archive/n2y2016/3649</w:t>
      </w:r>
    </w:p>
    <w:p w:rsidR="002E693E" w:rsidRPr="0035187A" w:rsidRDefault="002E693E" w:rsidP="002E693E">
      <w:pPr>
        <w:pStyle w:val="ad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right="34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E693E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European Social Statistics. Social Protection. </w:t>
      </w:r>
      <w:r w:rsidRPr="0035187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Expenditure and Receipts 1995-2003</w:t>
      </w:r>
      <w:r w:rsidRPr="003518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Luxembourg, 2006. P. 15.</w:t>
      </w:r>
    </w:p>
    <w:p w:rsidR="002E693E" w:rsidRPr="0035187A" w:rsidRDefault="002E693E" w:rsidP="002E693E">
      <w:pPr>
        <w:ind w:firstLine="426"/>
        <w:rPr>
          <w:color w:val="000000"/>
          <w:szCs w:val="28"/>
          <w:lang w:val="en-US"/>
        </w:rPr>
      </w:pPr>
    </w:p>
    <w:p w:rsidR="002E693E" w:rsidRPr="008612B4" w:rsidRDefault="002E693E" w:rsidP="00471232">
      <w:pPr>
        <w:spacing w:after="200" w:line="276" w:lineRule="auto"/>
        <w:ind w:firstLine="709"/>
        <w:jc w:val="center"/>
        <w:rPr>
          <w:b/>
          <w:lang w:val="en-US"/>
        </w:rPr>
      </w:pPr>
      <w:r w:rsidRPr="008612B4">
        <w:rPr>
          <w:b/>
          <w:lang w:val="en-US"/>
        </w:rPr>
        <w:t>References</w:t>
      </w:r>
    </w:p>
    <w:p w:rsidR="002E693E" w:rsidRPr="00471232" w:rsidRDefault="002E693E" w:rsidP="002E693E">
      <w:pPr>
        <w:pStyle w:val="ad"/>
        <w:numPr>
          <w:ilvl w:val="0"/>
          <w:numId w:val="2"/>
        </w:numPr>
        <w:tabs>
          <w:tab w:val="left" w:pos="851"/>
        </w:tabs>
        <w:spacing w:line="360" w:lineRule="auto"/>
        <w:ind w:left="0" w:right="34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5187A">
        <w:rPr>
          <w:rFonts w:ascii="Times New Roman" w:hAnsi="Times New Roman" w:cs="Times New Roman"/>
          <w:color w:val="000000"/>
          <w:sz w:val="28"/>
          <w:szCs w:val="28"/>
          <w:lang w:val="en-US"/>
        </w:rPr>
        <w:t>Lechevalier A.  Die französische "Protection sociale"</w:t>
      </w:r>
      <w:r w:rsidR="00FE37E1" w:rsidRPr="00FE37E1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3518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Sozialstaat in Europa. Wiesbaden</w:t>
      </w:r>
      <w:r w:rsidRPr="0047123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2001. </w:t>
      </w:r>
      <w:r w:rsidR="00FE37E1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471232">
        <w:rPr>
          <w:rFonts w:ascii="Times New Roman" w:hAnsi="Times New Roman" w:cs="Times New Roman"/>
          <w:color w:val="000000"/>
          <w:sz w:val="28"/>
          <w:szCs w:val="28"/>
          <w:lang w:val="en-US"/>
        </w:rPr>
        <w:t>. 103.</w:t>
      </w:r>
    </w:p>
    <w:p w:rsidR="002E693E" w:rsidRPr="0035187A" w:rsidRDefault="002E693E" w:rsidP="002E693E">
      <w:pPr>
        <w:pStyle w:val="ad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518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Oficial'nyj portal Administracii goroda Taganroga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[Officia</w:t>
      </w:r>
      <w:r w:rsidRPr="00C956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 </w:t>
      </w:r>
      <w:r w:rsidRPr="00C95688">
        <w:rPr>
          <w:rFonts w:ascii="Times New Roman" w:hAnsi="Times New Roman" w:cs="Times New Roman"/>
          <w:sz w:val="28"/>
          <w:szCs w:val="28"/>
          <w:lang w:val="en-US"/>
        </w:rPr>
        <w:t>Portal of Taganrog of Rostov region</w:t>
      </w:r>
      <w:r w:rsidRPr="00C956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] URL: tagancity.ru (data </w:t>
      </w:r>
      <w:r w:rsidRPr="0035187A">
        <w:rPr>
          <w:rFonts w:ascii="Times New Roman" w:hAnsi="Times New Roman" w:cs="Times New Roman"/>
          <w:color w:val="000000"/>
          <w:sz w:val="28"/>
          <w:szCs w:val="28"/>
          <w:lang w:val="en-US"/>
        </w:rPr>
        <w:t>obrashhenija: 20.06.2016).</w:t>
      </w:r>
    </w:p>
    <w:p w:rsidR="002E693E" w:rsidRPr="0035187A" w:rsidRDefault="002E693E" w:rsidP="002E693E">
      <w:pPr>
        <w:pStyle w:val="ad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956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Shilov A.V. </w:t>
      </w:r>
      <w:r w:rsidRPr="00C95688">
        <w:rPr>
          <w:rFonts w:ascii="Times New Roman" w:hAnsi="Times New Roman" w:cs="Times New Roman"/>
          <w:sz w:val="28"/>
          <w:szCs w:val="28"/>
          <w:lang w:val="en-US"/>
        </w:rPr>
        <w:t>Inženernyj vestnik Dona (Rus),</w:t>
      </w:r>
      <w:r w:rsidRPr="00C956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2016</w:t>
      </w:r>
      <w:r w:rsidRPr="0035187A">
        <w:rPr>
          <w:rFonts w:ascii="Times New Roman" w:hAnsi="Times New Roman" w:cs="Times New Roman"/>
          <w:color w:val="000000"/>
          <w:sz w:val="28"/>
          <w:szCs w:val="28"/>
          <w:lang w:val="en-US"/>
        </w:rPr>
        <w:t>, №3</w:t>
      </w:r>
      <w:r w:rsidR="00FE37E1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3518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URL: ivdon.ru/ru/magazine/archive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35187A">
        <w:rPr>
          <w:rFonts w:ascii="Times New Roman" w:hAnsi="Times New Roman" w:cs="Times New Roman"/>
          <w:color w:val="000000"/>
          <w:sz w:val="28"/>
          <w:szCs w:val="28"/>
          <w:lang w:val="en-US"/>
        </w:rPr>
        <w:t>/n3y2016/3728.</w:t>
      </w:r>
    </w:p>
    <w:p w:rsidR="002E693E" w:rsidRPr="0035187A" w:rsidRDefault="002E693E" w:rsidP="002E693E">
      <w:pPr>
        <w:pStyle w:val="ad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518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Portal Taganroga Rostovskoj oblasti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[</w:t>
      </w:r>
      <w:r w:rsidRPr="00C95688">
        <w:rPr>
          <w:rFonts w:ascii="Times New Roman" w:hAnsi="Times New Roman" w:cs="Times New Roman"/>
          <w:color w:val="000000"/>
          <w:sz w:val="28"/>
          <w:szCs w:val="28"/>
          <w:lang w:val="en-US"/>
        </w:rPr>
        <w:t>Portal of Taganrog of Rostov region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] </w:t>
      </w:r>
      <w:r w:rsidRPr="003518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URL: taganrog-life.ru/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(data obrashhenija: 9.11.2016).</w:t>
      </w:r>
    </w:p>
    <w:p w:rsidR="002E693E" w:rsidRPr="0035187A" w:rsidRDefault="002E693E" w:rsidP="002E693E">
      <w:pPr>
        <w:pStyle w:val="ad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518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Azarova E. Social'naja zashhita. Pensionnoe obespechenie. 2011. № 5. </w:t>
      </w:r>
      <w:r w:rsidR="00471232">
        <w:rPr>
          <w:rFonts w:ascii="Times New Roman" w:hAnsi="Times New Roman" w:cs="Times New Roman"/>
          <w:color w:val="000000"/>
          <w:sz w:val="28"/>
          <w:szCs w:val="28"/>
          <w:lang w:val="en-US"/>
        </w:rPr>
        <w:t>pp</w:t>
      </w:r>
      <w:r w:rsidRPr="0035187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5187A">
        <w:rPr>
          <w:rFonts w:ascii="Times New Roman" w:hAnsi="Times New Roman" w:cs="Times New Roman"/>
          <w:color w:val="000000"/>
          <w:sz w:val="28"/>
          <w:szCs w:val="28"/>
          <w:lang w:val="en-US"/>
        </w:rPr>
        <w:t>8-15.</w:t>
      </w:r>
    </w:p>
    <w:p w:rsidR="002E693E" w:rsidRPr="0035187A" w:rsidRDefault="002E693E" w:rsidP="002E693E">
      <w:pPr>
        <w:pStyle w:val="ad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518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Baranovskaja N. I. Jekonomicheskoe vozrozhdenie Rossii. 2012. № 1. </w:t>
      </w:r>
      <w:r w:rsidR="00471232">
        <w:rPr>
          <w:rFonts w:ascii="Times New Roman" w:hAnsi="Times New Roman" w:cs="Times New Roman"/>
          <w:color w:val="000000"/>
          <w:sz w:val="28"/>
          <w:szCs w:val="28"/>
          <w:lang w:val="en-US"/>
        </w:rPr>
        <w:t>pp.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5187A">
        <w:rPr>
          <w:rFonts w:ascii="Times New Roman" w:hAnsi="Times New Roman" w:cs="Times New Roman"/>
          <w:color w:val="000000"/>
          <w:sz w:val="28"/>
          <w:szCs w:val="28"/>
          <w:lang w:val="en-US"/>
        </w:rPr>
        <w:t>157-163.</w:t>
      </w:r>
    </w:p>
    <w:p w:rsidR="002E693E" w:rsidRPr="0035187A" w:rsidRDefault="002E693E" w:rsidP="002E693E">
      <w:pPr>
        <w:pStyle w:val="ad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5187A">
        <w:rPr>
          <w:rFonts w:ascii="Times New Roman" w:hAnsi="Times New Roman" w:cs="Times New Roman"/>
          <w:color w:val="000000"/>
          <w:sz w:val="28"/>
          <w:szCs w:val="28"/>
          <w:lang w:val="en-US"/>
        </w:rPr>
        <w:t>Petrasova A. Social Protection in the European Union</w:t>
      </w:r>
      <w:r w:rsidR="00FE37E1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3518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Eurostat, №46. Luxemburg, 2008. P. 6.</w:t>
      </w:r>
    </w:p>
    <w:p w:rsidR="002E693E" w:rsidRPr="0035187A" w:rsidRDefault="002E693E" w:rsidP="002E693E">
      <w:pPr>
        <w:pStyle w:val="ad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518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Volosovec T. Chelovek i trud. 2011. № 4. </w:t>
      </w:r>
      <w:r w:rsidR="00471232">
        <w:rPr>
          <w:rFonts w:ascii="Times New Roman" w:hAnsi="Times New Roman" w:cs="Times New Roman"/>
          <w:color w:val="000000"/>
          <w:sz w:val="28"/>
          <w:szCs w:val="28"/>
          <w:lang w:val="en-US"/>
        </w:rPr>
        <w:t>pp</w:t>
      </w:r>
      <w:r w:rsidRPr="0035187A">
        <w:rPr>
          <w:rFonts w:ascii="Times New Roman" w:hAnsi="Times New Roman" w:cs="Times New Roman"/>
          <w:color w:val="000000"/>
          <w:sz w:val="28"/>
          <w:szCs w:val="28"/>
          <w:lang w:val="en-US"/>
        </w:rPr>
        <w:t>. 33-36.</w:t>
      </w:r>
    </w:p>
    <w:p w:rsidR="002E693E" w:rsidRPr="0035187A" w:rsidRDefault="002E693E" w:rsidP="002E693E">
      <w:pPr>
        <w:pStyle w:val="ad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518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Lihov Z.R., Berdov M.M., Sabanchiev A.A., Sheribov Sh.M. </w:t>
      </w:r>
      <w:r w:rsidRPr="00C956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Inženernyj vestnik Dona (Rus), </w:t>
      </w:r>
      <w:r w:rsidRPr="0035187A">
        <w:rPr>
          <w:rFonts w:ascii="Times New Roman" w:hAnsi="Times New Roman" w:cs="Times New Roman"/>
          <w:color w:val="000000"/>
          <w:sz w:val="28"/>
          <w:szCs w:val="28"/>
          <w:lang w:val="en-US"/>
        </w:rPr>
        <w:t>2016, №2</w:t>
      </w:r>
      <w:r w:rsidR="00FE37E1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bookmarkStart w:id="0" w:name="_GoBack"/>
      <w:bookmarkEnd w:id="0"/>
      <w:r w:rsidRPr="003518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URL: ivdon.ru/ru/magazine/archive/n2y2016/3649</w:t>
      </w:r>
    </w:p>
    <w:p w:rsidR="002E693E" w:rsidRPr="0035187A" w:rsidRDefault="002E693E" w:rsidP="002E693E">
      <w:pPr>
        <w:pStyle w:val="ad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5187A">
        <w:rPr>
          <w:rFonts w:ascii="Times New Roman" w:hAnsi="Times New Roman" w:cs="Times New Roman"/>
          <w:color w:val="000000"/>
          <w:sz w:val="28"/>
          <w:szCs w:val="28"/>
          <w:lang w:val="en-US"/>
        </w:rPr>
        <w:t>European Social Statistics. Social Protection. Expenditure and Receipts 1995-2003. Luxembourg, 2006. P. 15.</w:t>
      </w:r>
    </w:p>
    <w:p w:rsidR="004B31F8" w:rsidRPr="002E693E" w:rsidRDefault="004B31F8">
      <w:pPr>
        <w:rPr>
          <w:lang w:val="en-US"/>
        </w:rPr>
      </w:pPr>
    </w:p>
    <w:sectPr w:rsidR="004B31F8" w:rsidRPr="002E693E" w:rsidSect="004A53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928" w:rsidRDefault="00A07928" w:rsidP="00C62765">
      <w:pPr>
        <w:spacing w:line="240" w:lineRule="auto"/>
      </w:pPr>
      <w:r>
        <w:separator/>
      </w:r>
    </w:p>
  </w:endnote>
  <w:endnote w:type="continuationSeparator" w:id="0">
    <w:p w:rsidR="00A07928" w:rsidRDefault="00A07928" w:rsidP="00C62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DC" w:rsidRDefault="005408D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69" w:rsidRDefault="00D853DA" w:rsidP="00870E67">
    <w:pPr>
      <w:pStyle w:val="ab"/>
      <w:jc w:val="right"/>
      <w:rPr>
        <w:color w:val="107DE6"/>
        <w:sz w:val="20"/>
        <w:szCs w:val="20"/>
        <w:shd w:val="clear" w:color="auto" w:fill="FFFFFF"/>
      </w:rPr>
    </w:pPr>
    <w:r w:rsidRPr="00D853DA">
      <w:rPr>
        <w:rFonts w:ascii="Helvetica" w:hAnsi="Helvetica" w:cs="Helvetica"/>
        <w:noProof/>
        <w:color w:val="000000"/>
        <w:sz w:val="24"/>
      </w:rPr>
      <w:pict>
        <v:line id="_x0000_s2051" style="position:absolute;left:0;text-align:left;z-index:251662336" from="5.4pt,2.6pt" to="464.4pt,2.6pt" strokecolor="#107de6" strokeweight="4.5pt">
          <v:stroke linestyle="thinThick"/>
        </v:line>
      </w:pict>
    </w:r>
  </w:p>
  <w:p w:rsidR="007C3369" w:rsidRPr="00327213" w:rsidRDefault="00967E1E" w:rsidP="00870E67">
    <w:pPr>
      <w:pStyle w:val="ab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</w:t>
    </w:r>
    <w:r w:rsidR="00FE37E1">
      <w:rPr>
        <w:color w:val="107DE6"/>
        <w:sz w:val="20"/>
        <w:szCs w:val="20"/>
        <w:shd w:val="clear" w:color="auto" w:fill="FFFFFF"/>
      </w:rPr>
      <w:t>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DC" w:rsidRDefault="005408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928" w:rsidRDefault="00A07928" w:rsidP="00C62765">
      <w:pPr>
        <w:spacing w:line="240" w:lineRule="auto"/>
      </w:pPr>
      <w:r>
        <w:separator/>
      </w:r>
    </w:p>
  </w:footnote>
  <w:footnote w:type="continuationSeparator" w:id="0">
    <w:p w:rsidR="00A07928" w:rsidRDefault="00A07928" w:rsidP="00C627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DC" w:rsidRDefault="005408D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69" w:rsidRPr="007B084A" w:rsidRDefault="00967E1E" w:rsidP="00C23F97">
    <w:pPr>
      <w:pStyle w:val="a9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D853DA" w:rsidRPr="00D853DA">
      <w:rPr>
        <w:b/>
        <w:noProof/>
        <w:color w:val="107DE6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65pt;margin-top:-3.55pt;width:18.5pt;height:29.2pt;z-index:251660288;mso-position-horizontal-relative:text;mso-position-vertical-relative:text">
          <v:imagedata r:id="rId1" o:title="ivd_logo"/>
          <w10:wrap type="square"/>
        </v:shape>
      </w:pict>
    </w:r>
    <w:r w:rsidRPr="007B084A">
      <w:rPr>
        <w:rStyle w:val="a5"/>
        <w:color w:val="107DE6"/>
        <w:sz w:val="20"/>
        <w:szCs w:val="20"/>
        <w:u w:color="000080"/>
        <w:shd w:val="clear" w:color="auto" w:fill="FFFFFF"/>
      </w:rPr>
      <w:t>, №</w:t>
    </w:r>
    <w:r w:rsidR="00FE37E1">
      <w:rPr>
        <w:rStyle w:val="a5"/>
        <w:color w:val="107DE6"/>
        <w:sz w:val="20"/>
        <w:szCs w:val="20"/>
        <w:u w:color="000080"/>
        <w:shd w:val="clear" w:color="auto" w:fill="FFFFFF"/>
      </w:rPr>
      <w:t>4</w:t>
    </w:r>
    <w:r w:rsidRPr="007B084A">
      <w:rPr>
        <w:rStyle w:val="a5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5"/>
        <w:color w:val="107DE6"/>
        <w:sz w:val="20"/>
        <w:szCs w:val="20"/>
        <w:u w:color="000080"/>
        <w:shd w:val="clear" w:color="auto" w:fill="FFFFFF"/>
      </w:rPr>
      <w:t>201</w:t>
    </w:r>
    <w:r w:rsidR="00FE37E1">
      <w:rPr>
        <w:rStyle w:val="a5"/>
        <w:color w:val="107DE6"/>
        <w:sz w:val="20"/>
        <w:szCs w:val="20"/>
        <w:u w:color="000080"/>
        <w:shd w:val="clear" w:color="auto" w:fill="FFFFFF"/>
      </w:rPr>
      <w:t>6</w:t>
    </w:r>
    <w:r w:rsidRPr="007B084A">
      <w:rPr>
        <w:rStyle w:val="a5"/>
        <w:color w:val="107DE6"/>
        <w:sz w:val="20"/>
        <w:szCs w:val="20"/>
        <w:u w:color="000080"/>
        <w:shd w:val="clear" w:color="auto" w:fill="FFFFFF"/>
      </w:rPr>
      <w:t>)</w:t>
    </w:r>
  </w:p>
  <w:p w:rsidR="007C3369" w:rsidRPr="005B7991" w:rsidRDefault="00967E1E" w:rsidP="00C23F97">
    <w:pPr>
      <w:pStyle w:val="a9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FE37E1">
      <w:rPr>
        <w:rStyle w:val="a5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FE37E1">
      <w:rPr>
        <w:rStyle w:val="a5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FE37E1">
      <w:rPr>
        <w:rStyle w:val="a5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FE37E1">
      <w:rPr>
        <w:rStyle w:val="a5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FE37E1">
      <w:rPr>
        <w:rStyle w:val="a5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FE37E1" w:rsidRPr="00FE37E1">
      <w:rPr>
        <w:rStyle w:val="a5"/>
        <w:color w:val="107DE6"/>
        <w:sz w:val="20"/>
        <w:szCs w:val="20"/>
        <w:u w:color="000080"/>
        <w:shd w:val="clear" w:color="auto" w:fill="FFFFFF"/>
        <w:lang w:val="en-US"/>
      </w:rPr>
      <w:t>4</w:t>
    </w:r>
    <w:r w:rsidRPr="007B084A">
      <w:rPr>
        <w:rStyle w:val="a5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FE37E1">
      <w:rPr>
        <w:rStyle w:val="a5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FE37E1" w:rsidRPr="00FE37E1">
      <w:rPr>
        <w:rStyle w:val="a5"/>
        <w:color w:val="107DE6"/>
        <w:sz w:val="20"/>
        <w:szCs w:val="20"/>
        <w:u w:color="000080"/>
        <w:shd w:val="clear" w:color="auto" w:fill="FFFFFF"/>
        <w:lang w:val="en-US"/>
      </w:rPr>
      <w:t>6</w:t>
    </w:r>
    <w:r w:rsidRPr="00FE37E1">
      <w:rPr>
        <w:rStyle w:val="a5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5408DC">
      <w:rPr>
        <w:rStyle w:val="a5"/>
        <w:color w:val="107DE6"/>
        <w:sz w:val="20"/>
        <w:szCs w:val="20"/>
        <w:u w:color="000080"/>
        <w:shd w:val="clear" w:color="auto" w:fill="FFFFFF"/>
        <w:lang w:val="en-US"/>
      </w:rPr>
      <w:t>3901</w:t>
    </w:r>
  </w:p>
  <w:p w:rsidR="007C3369" w:rsidRPr="00630289" w:rsidRDefault="00A07928" w:rsidP="00404201">
    <w:pPr>
      <w:pStyle w:val="a9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7C3369" w:rsidRPr="00E5519B" w:rsidRDefault="00D853DA" w:rsidP="00EE5198">
    <w:pPr>
      <w:pStyle w:val="a9"/>
      <w:rPr>
        <w:b/>
        <w:bCs/>
        <w:color w:val="000080"/>
        <w:sz w:val="24"/>
        <w:u w:color="000080"/>
      </w:rPr>
    </w:pPr>
    <w:r w:rsidRPr="00D853DA">
      <w:rPr>
        <w:b/>
        <w:bCs/>
        <w:noProof/>
        <w:color w:val="0000FF"/>
        <w:sz w:val="24"/>
      </w:rPr>
      <w:pict>
        <v:line id="_x0000_s2050" style="position:absolute;left:0;text-align:left;z-index:251661312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DC" w:rsidRDefault="005408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76B8"/>
    <w:multiLevelType w:val="hybridMultilevel"/>
    <w:tmpl w:val="61C8B098"/>
    <w:lvl w:ilvl="0" w:tplc="D5800724">
      <w:start w:val="1"/>
      <w:numFmt w:val="decimal"/>
      <w:lvlText w:val="%1."/>
      <w:lvlJc w:val="left"/>
      <w:pPr>
        <w:ind w:left="1176" w:hanging="7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9A4A4A"/>
    <w:multiLevelType w:val="hybridMultilevel"/>
    <w:tmpl w:val="F7145930"/>
    <w:lvl w:ilvl="0" w:tplc="74AEC7D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693E"/>
    <w:rsid w:val="000167E6"/>
    <w:rsid w:val="00065C88"/>
    <w:rsid w:val="002E693E"/>
    <w:rsid w:val="00471232"/>
    <w:rsid w:val="004B31F8"/>
    <w:rsid w:val="005408DC"/>
    <w:rsid w:val="00650E30"/>
    <w:rsid w:val="00757B32"/>
    <w:rsid w:val="00765C22"/>
    <w:rsid w:val="008612B4"/>
    <w:rsid w:val="00967E1E"/>
    <w:rsid w:val="00A07928"/>
    <w:rsid w:val="00C62765"/>
    <w:rsid w:val="00C96E24"/>
    <w:rsid w:val="00D853DA"/>
    <w:rsid w:val="00ED7A4E"/>
    <w:rsid w:val="00FE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3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9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E693E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6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link w:val="a4"/>
    <w:uiPriority w:val="99"/>
    <w:unhideWhenUsed/>
    <w:rsid w:val="002E693E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2E693E"/>
    <w:rPr>
      <w:b/>
      <w:bCs/>
    </w:rPr>
  </w:style>
  <w:style w:type="character" w:customStyle="1" w:styleId="apple-converted-space">
    <w:name w:val="apple-converted-space"/>
    <w:basedOn w:val="a0"/>
    <w:rsid w:val="002E693E"/>
  </w:style>
  <w:style w:type="paragraph" w:customStyle="1" w:styleId="a6">
    <w:name w:val="ИВД: Текст статьи"/>
    <w:basedOn w:val="a3"/>
    <w:qFormat/>
    <w:rsid w:val="002E693E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paragraph" w:customStyle="1" w:styleId="a7">
    <w:name w:val="ИВД: Подзаголовок"/>
    <w:basedOn w:val="2"/>
    <w:next w:val="a6"/>
    <w:link w:val="a8"/>
    <w:qFormat/>
    <w:rsid w:val="002E693E"/>
    <w:pPr>
      <w:keepLines w:val="0"/>
      <w:shd w:val="clear" w:color="auto" w:fill="FFFFFF"/>
      <w:spacing w:before="240"/>
      <w:jc w:val="center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a4">
    <w:name w:val="Обычный (веб) Знак"/>
    <w:link w:val="a3"/>
    <w:uiPriority w:val="99"/>
    <w:rsid w:val="002E6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ИВД: Подзаголовок Знак"/>
    <w:link w:val="a7"/>
    <w:rsid w:val="002E693E"/>
    <w:rPr>
      <w:rFonts w:ascii="Times New Roman" w:eastAsia="Times New Roman" w:hAnsi="Times New Roman" w:cs="Times New Roman"/>
      <w:b/>
      <w:bCs/>
      <w:iCs/>
      <w:color w:val="000000"/>
      <w:sz w:val="28"/>
      <w:szCs w:val="28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2E69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9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69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69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2E693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2E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E6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E6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6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города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1">
                  <c:v>2014год</c:v>
                </c:pt>
                <c:pt idx="2">
                  <c:v>2015год</c:v>
                </c:pt>
                <c:pt idx="3">
                  <c:v>2016год</c:v>
                </c:pt>
                <c:pt idx="4">
                  <c:v>2020год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26374.400000000001</c:v>
                </c:pt>
                <c:pt idx="2">
                  <c:v>26504.400000000001</c:v>
                </c:pt>
                <c:pt idx="3">
                  <c:v>26504.400000000001</c:v>
                </c:pt>
                <c:pt idx="4">
                  <c:v>26504.400000000001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Областной бюджет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1">
                  <c:v>2014год</c:v>
                </c:pt>
                <c:pt idx="2">
                  <c:v>2015год</c:v>
                </c:pt>
                <c:pt idx="3">
                  <c:v>2016год</c:v>
                </c:pt>
                <c:pt idx="4">
                  <c:v>2020год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1039131</c:v>
                </c:pt>
                <c:pt idx="2">
                  <c:v>1125706</c:v>
                </c:pt>
                <c:pt idx="3">
                  <c:v>1204265</c:v>
                </c:pt>
                <c:pt idx="4">
                  <c:v>1204265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Федеральный бюджет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1">
                  <c:v>2014год</c:v>
                </c:pt>
                <c:pt idx="2">
                  <c:v>2015год</c:v>
                </c:pt>
                <c:pt idx="3">
                  <c:v>2016год</c:v>
                </c:pt>
                <c:pt idx="4">
                  <c:v>2020год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243254.7</c:v>
                </c:pt>
                <c:pt idx="2">
                  <c:v>252229</c:v>
                </c:pt>
                <c:pt idx="3">
                  <c:v>254636</c:v>
                </c:pt>
                <c:pt idx="4">
                  <c:v>254636</c:v>
                </c:pt>
              </c:numCache>
            </c:numRef>
          </c:val>
        </c:ser>
        <c:gapWidth val="75"/>
        <c:shape val="cylinder"/>
        <c:axId val="70275840"/>
        <c:axId val="70277376"/>
        <c:axId val="0"/>
      </c:bar3DChart>
      <c:catAx>
        <c:axId val="70275840"/>
        <c:scaling>
          <c:orientation val="minMax"/>
        </c:scaling>
        <c:axPos val="b"/>
        <c:numFmt formatCode="General" sourceLinked="0"/>
        <c:majorTickMark val="none"/>
        <c:tickLblPos val="nextTo"/>
        <c:crossAx val="70277376"/>
        <c:crosses val="autoZero"/>
        <c:auto val="1"/>
        <c:lblAlgn val="ctr"/>
        <c:lblOffset val="100"/>
      </c:catAx>
      <c:valAx>
        <c:axId val="702773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027584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4EED5E-D977-4C16-B407-69BE7752D00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2ED88F5-6B24-42F1-BF8F-2A698FC7D50F}" type="asst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Развитие сектора социальных услуг</a:t>
          </a:r>
        </a:p>
      </dgm:t>
    </dgm:pt>
    <dgm:pt modelId="{67130AFC-D35D-4554-81B1-C5FD9AE81847}">
      <dgm:prSet phldrT="[Текст]" custT="1"/>
      <dgm:spPr/>
      <dgm:t>
        <a:bodyPr/>
        <a:lstStyle/>
        <a:p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Приоритетные направления программы</a:t>
          </a:r>
        </a:p>
      </dgm:t>
    </dgm:pt>
    <dgm:pt modelId="{259BE9EB-5278-437F-9163-4851CCC1B8B3}" type="sibTrans" cxnId="{01E9B58E-9416-416B-B19A-E00B395ECE6C}">
      <dgm:prSet/>
      <dgm:spPr/>
      <dgm:t>
        <a:bodyPr/>
        <a:lstStyle/>
        <a:p>
          <a:pPr algn="ctr"/>
          <a:endParaRPr lang="ru-RU"/>
        </a:p>
      </dgm:t>
    </dgm:pt>
    <dgm:pt modelId="{2C217B25-B810-462E-922C-E50962B12E53}" type="parTrans" cxnId="{01E9B58E-9416-416B-B19A-E00B395ECE6C}">
      <dgm:prSet/>
      <dgm:spPr/>
      <dgm:t>
        <a:bodyPr/>
        <a:lstStyle/>
        <a:p>
          <a:pPr algn="ctr"/>
          <a:endParaRPr lang="ru-RU"/>
        </a:p>
      </dgm:t>
    </dgm:pt>
    <dgm:pt modelId="{93FA16E3-7E6C-4007-8350-F5B3031C4825}" type="sibTrans" cxnId="{4D9C3EE3-E5FA-41F0-86B2-BCC4B81E43B5}">
      <dgm:prSet/>
      <dgm:spPr/>
      <dgm:t>
        <a:bodyPr/>
        <a:lstStyle/>
        <a:p>
          <a:pPr algn="ctr"/>
          <a:endParaRPr lang="ru-RU"/>
        </a:p>
      </dgm:t>
    </dgm:pt>
    <dgm:pt modelId="{798BE35B-8070-4029-9820-BB6938261A76}" type="parTrans" cxnId="{4D9C3EE3-E5FA-41F0-86B2-BCC4B81E43B5}">
      <dgm:prSet/>
      <dgm:spPr/>
      <dgm:t>
        <a:bodyPr/>
        <a:lstStyle/>
        <a:p>
          <a:pPr algn="ctr"/>
          <a:endParaRPr lang="ru-RU"/>
        </a:p>
      </dgm:t>
    </dgm:pt>
    <dgm:pt modelId="{053AFFD7-43A6-4034-9737-3678A3817082}" type="asst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</a:t>
          </a:r>
        </a:p>
      </dgm:t>
    </dgm:pt>
    <dgm:pt modelId="{0D030AB3-F764-46B7-A3D2-641D8F38D08A}" type="parTrans" cxnId="{5948A420-D62B-4C74-B50D-68C2C15CD1C8}">
      <dgm:prSet/>
      <dgm:spPr/>
      <dgm:t>
        <a:bodyPr/>
        <a:lstStyle/>
        <a:p>
          <a:pPr algn="ctr"/>
          <a:endParaRPr lang="ru-RU"/>
        </a:p>
      </dgm:t>
    </dgm:pt>
    <dgm:pt modelId="{FA83C79F-127C-4CD4-B7AF-144EDE0775F5}" type="sibTrans" cxnId="{5948A420-D62B-4C74-B50D-68C2C15CD1C8}">
      <dgm:prSet/>
      <dgm:spPr/>
      <dgm:t>
        <a:bodyPr/>
        <a:lstStyle/>
        <a:p>
          <a:pPr algn="ctr"/>
          <a:endParaRPr lang="ru-RU"/>
        </a:p>
      </dgm:t>
    </dgm:pt>
    <dgm:pt modelId="{194C79BB-994A-4344-BD41-6155FA3BEF9F}" type="pres">
      <dgm:prSet presAssocID="{FD4EED5E-D977-4C16-B407-69BE7752D00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7B0C807-39FD-45F9-AD6B-2F6B1E1CDFFE}" type="pres">
      <dgm:prSet presAssocID="{67130AFC-D35D-4554-81B1-C5FD9AE81847}" presName="hierRoot1" presStyleCnt="0">
        <dgm:presLayoutVars>
          <dgm:hierBranch val="init"/>
        </dgm:presLayoutVars>
      </dgm:prSet>
      <dgm:spPr/>
    </dgm:pt>
    <dgm:pt modelId="{9F8D2CE5-C85B-4B70-97DB-029A41015C1C}" type="pres">
      <dgm:prSet presAssocID="{67130AFC-D35D-4554-81B1-C5FD9AE81847}" presName="rootComposite1" presStyleCnt="0"/>
      <dgm:spPr/>
    </dgm:pt>
    <dgm:pt modelId="{39758BD3-814B-450C-92F9-AD84C627C596}" type="pres">
      <dgm:prSet presAssocID="{67130AFC-D35D-4554-81B1-C5FD9AE81847}" presName="rootText1" presStyleLbl="node0" presStyleIdx="0" presStyleCnt="1" custScaleX="927251" custScaleY="134069" custLinFactX="21012" custLinFactNeighborX="100000" custLinFactNeighborY="-4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AA7B03-0333-4142-B60A-D64E44471610}" type="pres">
      <dgm:prSet presAssocID="{67130AFC-D35D-4554-81B1-C5FD9AE8184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CE0B1A2-A6D0-41A3-A93D-A1FA54AD5BEB}" type="pres">
      <dgm:prSet presAssocID="{67130AFC-D35D-4554-81B1-C5FD9AE81847}" presName="hierChild2" presStyleCnt="0"/>
      <dgm:spPr/>
    </dgm:pt>
    <dgm:pt modelId="{06A926A1-CEE0-4EDB-8388-3C7889B846AC}" type="pres">
      <dgm:prSet presAssocID="{67130AFC-D35D-4554-81B1-C5FD9AE81847}" presName="hierChild3" presStyleCnt="0"/>
      <dgm:spPr/>
    </dgm:pt>
    <dgm:pt modelId="{038328F9-467A-4871-ABB8-BC611091AF3D}" type="pres">
      <dgm:prSet presAssocID="{798BE35B-8070-4029-9820-BB6938261A76}" presName="Name111" presStyleLbl="parChTrans1D2" presStyleIdx="0" presStyleCnt="2"/>
      <dgm:spPr/>
      <dgm:t>
        <a:bodyPr/>
        <a:lstStyle/>
        <a:p>
          <a:endParaRPr lang="ru-RU"/>
        </a:p>
      </dgm:t>
    </dgm:pt>
    <dgm:pt modelId="{65D306BE-2E0D-467F-822C-96B86230F21A}" type="pres">
      <dgm:prSet presAssocID="{52ED88F5-6B24-42F1-BF8F-2A698FC7D50F}" presName="hierRoot3" presStyleCnt="0">
        <dgm:presLayoutVars>
          <dgm:hierBranch val="init"/>
        </dgm:presLayoutVars>
      </dgm:prSet>
      <dgm:spPr/>
    </dgm:pt>
    <dgm:pt modelId="{E46DB5E8-EE22-459E-B17B-A521AF53DDA1}" type="pres">
      <dgm:prSet presAssocID="{52ED88F5-6B24-42F1-BF8F-2A698FC7D50F}" presName="rootComposite3" presStyleCnt="0"/>
      <dgm:spPr/>
    </dgm:pt>
    <dgm:pt modelId="{6DE5B9B5-E6D0-4F44-88A0-CA9160D626C7}" type="pres">
      <dgm:prSet presAssocID="{52ED88F5-6B24-42F1-BF8F-2A698FC7D50F}" presName="rootText3" presStyleLbl="asst1" presStyleIdx="0" presStyleCnt="2" custScaleX="382081" custScaleY="202390" custLinFactNeighborX="-21609" custLinFactNeighborY="-4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D38411-89B5-4B38-AC52-B1271048FF2E}" type="pres">
      <dgm:prSet presAssocID="{52ED88F5-6B24-42F1-BF8F-2A698FC7D50F}" presName="rootConnector3" presStyleLbl="asst1" presStyleIdx="0" presStyleCnt="2"/>
      <dgm:spPr/>
      <dgm:t>
        <a:bodyPr/>
        <a:lstStyle/>
        <a:p>
          <a:endParaRPr lang="ru-RU"/>
        </a:p>
      </dgm:t>
    </dgm:pt>
    <dgm:pt modelId="{F824127C-A717-4BAE-9A57-6B87D837A207}" type="pres">
      <dgm:prSet presAssocID="{52ED88F5-6B24-42F1-BF8F-2A698FC7D50F}" presName="hierChild6" presStyleCnt="0"/>
      <dgm:spPr/>
    </dgm:pt>
    <dgm:pt modelId="{AC54D68A-5FA5-4CA0-8F68-FAE59FDE051D}" type="pres">
      <dgm:prSet presAssocID="{52ED88F5-6B24-42F1-BF8F-2A698FC7D50F}" presName="hierChild7" presStyleCnt="0"/>
      <dgm:spPr/>
    </dgm:pt>
    <dgm:pt modelId="{93C59524-D5D7-4945-809C-498447CB0964}" type="pres">
      <dgm:prSet presAssocID="{0D030AB3-F764-46B7-A3D2-641D8F38D08A}" presName="Name111" presStyleLbl="parChTrans1D2" presStyleIdx="1" presStyleCnt="2"/>
      <dgm:spPr/>
      <dgm:t>
        <a:bodyPr/>
        <a:lstStyle/>
        <a:p>
          <a:endParaRPr lang="ru-RU"/>
        </a:p>
      </dgm:t>
    </dgm:pt>
    <dgm:pt modelId="{189FA8D6-D2F9-4EBB-B4AC-0986FBC0DDE1}" type="pres">
      <dgm:prSet presAssocID="{053AFFD7-43A6-4034-9737-3678A3817082}" presName="hierRoot3" presStyleCnt="0">
        <dgm:presLayoutVars>
          <dgm:hierBranch val="init"/>
        </dgm:presLayoutVars>
      </dgm:prSet>
      <dgm:spPr/>
    </dgm:pt>
    <dgm:pt modelId="{8046C9FA-F56D-4120-B667-FCC83C0E6B90}" type="pres">
      <dgm:prSet presAssocID="{053AFFD7-43A6-4034-9737-3678A3817082}" presName="rootComposite3" presStyleCnt="0"/>
      <dgm:spPr/>
    </dgm:pt>
    <dgm:pt modelId="{EF1A7B23-9DEE-40BA-B01D-D39A19AEDA84}" type="pres">
      <dgm:prSet presAssocID="{053AFFD7-43A6-4034-9737-3678A3817082}" presName="rootText3" presStyleLbl="asst1" presStyleIdx="1" presStyleCnt="2" custScaleX="754208" custScaleY="535310" custLinFactNeighborX="321" custLinFactNeighborY="456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F45974-1FEC-4D67-B2CF-743D62CC8E8C}" type="pres">
      <dgm:prSet presAssocID="{053AFFD7-43A6-4034-9737-3678A3817082}" presName="rootConnector3" presStyleLbl="asst1" presStyleIdx="1" presStyleCnt="2"/>
      <dgm:spPr/>
      <dgm:t>
        <a:bodyPr/>
        <a:lstStyle/>
        <a:p>
          <a:endParaRPr lang="ru-RU"/>
        </a:p>
      </dgm:t>
    </dgm:pt>
    <dgm:pt modelId="{210F773F-8647-433B-83D4-24513B7CBE17}" type="pres">
      <dgm:prSet presAssocID="{053AFFD7-43A6-4034-9737-3678A3817082}" presName="hierChild6" presStyleCnt="0"/>
      <dgm:spPr/>
    </dgm:pt>
    <dgm:pt modelId="{0389E8DD-A9CD-43D1-86D3-DDB161F6F051}" type="pres">
      <dgm:prSet presAssocID="{053AFFD7-43A6-4034-9737-3678A3817082}" presName="hierChild7" presStyleCnt="0"/>
      <dgm:spPr/>
    </dgm:pt>
  </dgm:ptLst>
  <dgm:cxnLst>
    <dgm:cxn modelId="{C21D225E-68C3-4FA2-BAE1-9A63CE4F4C26}" type="presOf" srcId="{053AFFD7-43A6-4034-9737-3678A3817082}" destId="{EF1A7B23-9DEE-40BA-B01D-D39A19AEDA84}" srcOrd="0" destOrd="0" presId="urn:microsoft.com/office/officeart/2005/8/layout/orgChart1"/>
    <dgm:cxn modelId="{5948A420-D62B-4C74-B50D-68C2C15CD1C8}" srcId="{67130AFC-D35D-4554-81B1-C5FD9AE81847}" destId="{053AFFD7-43A6-4034-9737-3678A3817082}" srcOrd="1" destOrd="0" parTransId="{0D030AB3-F764-46B7-A3D2-641D8F38D08A}" sibTransId="{FA83C79F-127C-4CD4-B7AF-144EDE0775F5}"/>
    <dgm:cxn modelId="{9D0950DF-BB75-42CF-9CF0-E87A3D79E0F8}" type="presOf" srcId="{67130AFC-D35D-4554-81B1-C5FD9AE81847}" destId="{39758BD3-814B-450C-92F9-AD84C627C596}" srcOrd="0" destOrd="0" presId="urn:microsoft.com/office/officeart/2005/8/layout/orgChart1"/>
    <dgm:cxn modelId="{4D9C3EE3-E5FA-41F0-86B2-BCC4B81E43B5}" srcId="{67130AFC-D35D-4554-81B1-C5FD9AE81847}" destId="{52ED88F5-6B24-42F1-BF8F-2A698FC7D50F}" srcOrd="0" destOrd="0" parTransId="{798BE35B-8070-4029-9820-BB6938261A76}" sibTransId="{93FA16E3-7E6C-4007-8350-F5B3031C4825}"/>
    <dgm:cxn modelId="{E30B4A49-73E8-4096-A40D-39C2079C8B07}" type="presOf" srcId="{798BE35B-8070-4029-9820-BB6938261A76}" destId="{038328F9-467A-4871-ABB8-BC611091AF3D}" srcOrd="0" destOrd="0" presId="urn:microsoft.com/office/officeart/2005/8/layout/orgChart1"/>
    <dgm:cxn modelId="{01E9B58E-9416-416B-B19A-E00B395ECE6C}" srcId="{FD4EED5E-D977-4C16-B407-69BE7752D00C}" destId="{67130AFC-D35D-4554-81B1-C5FD9AE81847}" srcOrd="0" destOrd="0" parTransId="{2C217B25-B810-462E-922C-E50962B12E53}" sibTransId="{259BE9EB-5278-437F-9163-4851CCC1B8B3}"/>
    <dgm:cxn modelId="{C16CB9B7-8A3A-4CE1-8E1C-9DA3C747EA79}" type="presOf" srcId="{0D030AB3-F764-46B7-A3D2-641D8F38D08A}" destId="{93C59524-D5D7-4945-809C-498447CB0964}" srcOrd="0" destOrd="0" presId="urn:microsoft.com/office/officeart/2005/8/layout/orgChart1"/>
    <dgm:cxn modelId="{DABA59A0-D805-453D-B9F1-20001F676065}" type="presOf" srcId="{52ED88F5-6B24-42F1-BF8F-2A698FC7D50F}" destId="{81D38411-89B5-4B38-AC52-B1271048FF2E}" srcOrd="1" destOrd="0" presId="urn:microsoft.com/office/officeart/2005/8/layout/orgChart1"/>
    <dgm:cxn modelId="{81379EDE-58B3-453D-9EA3-0AD3F660F1F1}" type="presOf" srcId="{FD4EED5E-D977-4C16-B407-69BE7752D00C}" destId="{194C79BB-994A-4344-BD41-6155FA3BEF9F}" srcOrd="0" destOrd="0" presId="urn:microsoft.com/office/officeart/2005/8/layout/orgChart1"/>
    <dgm:cxn modelId="{4A57F8A9-002F-4F3C-A7FA-8A30FCB4CAAB}" type="presOf" srcId="{67130AFC-D35D-4554-81B1-C5FD9AE81847}" destId="{D2AA7B03-0333-4142-B60A-D64E44471610}" srcOrd="1" destOrd="0" presId="urn:microsoft.com/office/officeart/2005/8/layout/orgChart1"/>
    <dgm:cxn modelId="{B760AA97-413B-4F17-A952-E313FA036788}" type="presOf" srcId="{52ED88F5-6B24-42F1-BF8F-2A698FC7D50F}" destId="{6DE5B9B5-E6D0-4F44-88A0-CA9160D626C7}" srcOrd="0" destOrd="0" presId="urn:microsoft.com/office/officeart/2005/8/layout/orgChart1"/>
    <dgm:cxn modelId="{F3A94C82-0243-497B-9D68-F21A59365C7C}" type="presOf" srcId="{053AFFD7-43A6-4034-9737-3678A3817082}" destId="{DFF45974-1FEC-4D67-B2CF-743D62CC8E8C}" srcOrd="1" destOrd="0" presId="urn:microsoft.com/office/officeart/2005/8/layout/orgChart1"/>
    <dgm:cxn modelId="{AAB1BA9F-E6D5-457C-AAEF-C04A4842683E}" type="presParOf" srcId="{194C79BB-994A-4344-BD41-6155FA3BEF9F}" destId="{B7B0C807-39FD-45F9-AD6B-2F6B1E1CDFFE}" srcOrd="0" destOrd="0" presId="urn:microsoft.com/office/officeart/2005/8/layout/orgChart1"/>
    <dgm:cxn modelId="{CB950D51-3267-4FCC-8866-46F9C6C6ABDE}" type="presParOf" srcId="{B7B0C807-39FD-45F9-AD6B-2F6B1E1CDFFE}" destId="{9F8D2CE5-C85B-4B70-97DB-029A41015C1C}" srcOrd="0" destOrd="0" presId="urn:microsoft.com/office/officeart/2005/8/layout/orgChart1"/>
    <dgm:cxn modelId="{E733ABDE-57E3-4D66-B7E3-CC8AA4978482}" type="presParOf" srcId="{9F8D2CE5-C85B-4B70-97DB-029A41015C1C}" destId="{39758BD3-814B-450C-92F9-AD84C627C596}" srcOrd="0" destOrd="0" presId="urn:microsoft.com/office/officeart/2005/8/layout/orgChart1"/>
    <dgm:cxn modelId="{67783FB4-D997-4F46-A4B5-586B59EB4AF2}" type="presParOf" srcId="{9F8D2CE5-C85B-4B70-97DB-029A41015C1C}" destId="{D2AA7B03-0333-4142-B60A-D64E44471610}" srcOrd="1" destOrd="0" presId="urn:microsoft.com/office/officeart/2005/8/layout/orgChart1"/>
    <dgm:cxn modelId="{BB3C8AF0-07B8-4D25-9B72-9A6FA068D788}" type="presParOf" srcId="{B7B0C807-39FD-45F9-AD6B-2F6B1E1CDFFE}" destId="{ACE0B1A2-A6D0-41A3-A93D-A1FA54AD5BEB}" srcOrd="1" destOrd="0" presId="urn:microsoft.com/office/officeart/2005/8/layout/orgChart1"/>
    <dgm:cxn modelId="{D6B5EF5D-61EA-4447-B0EB-2C86EBE22959}" type="presParOf" srcId="{B7B0C807-39FD-45F9-AD6B-2F6B1E1CDFFE}" destId="{06A926A1-CEE0-4EDB-8388-3C7889B846AC}" srcOrd="2" destOrd="0" presId="urn:microsoft.com/office/officeart/2005/8/layout/orgChart1"/>
    <dgm:cxn modelId="{4F6F2950-6E73-442D-93B1-F37D81FAD325}" type="presParOf" srcId="{06A926A1-CEE0-4EDB-8388-3C7889B846AC}" destId="{038328F9-467A-4871-ABB8-BC611091AF3D}" srcOrd="0" destOrd="0" presId="urn:microsoft.com/office/officeart/2005/8/layout/orgChart1"/>
    <dgm:cxn modelId="{5A2C861E-BFC3-4A3D-B242-D47EF80F32E6}" type="presParOf" srcId="{06A926A1-CEE0-4EDB-8388-3C7889B846AC}" destId="{65D306BE-2E0D-467F-822C-96B86230F21A}" srcOrd="1" destOrd="0" presId="urn:microsoft.com/office/officeart/2005/8/layout/orgChart1"/>
    <dgm:cxn modelId="{07DDF33C-82A8-4CCF-BC28-7992849F5480}" type="presParOf" srcId="{65D306BE-2E0D-467F-822C-96B86230F21A}" destId="{E46DB5E8-EE22-459E-B17B-A521AF53DDA1}" srcOrd="0" destOrd="0" presId="urn:microsoft.com/office/officeart/2005/8/layout/orgChart1"/>
    <dgm:cxn modelId="{D29B0088-3588-49D9-B00E-7BB43176C6C2}" type="presParOf" srcId="{E46DB5E8-EE22-459E-B17B-A521AF53DDA1}" destId="{6DE5B9B5-E6D0-4F44-88A0-CA9160D626C7}" srcOrd="0" destOrd="0" presId="urn:microsoft.com/office/officeart/2005/8/layout/orgChart1"/>
    <dgm:cxn modelId="{C7166180-DB4E-4829-9151-360F6A70805D}" type="presParOf" srcId="{E46DB5E8-EE22-459E-B17B-A521AF53DDA1}" destId="{81D38411-89B5-4B38-AC52-B1271048FF2E}" srcOrd="1" destOrd="0" presId="urn:microsoft.com/office/officeart/2005/8/layout/orgChart1"/>
    <dgm:cxn modelId="{800D2CCF-3EBE-4762-B572-70BFDD84CDC0}" type="presParOf" srcId="{65D306BE-2E0D-467F-822C-96B86230F21A}" destId="{F824127C-A717-4BAE-9A57-6B87D837A207}" srcOrd="1" destOrd="0" presId="urn:microsoft.com/office/officeart/2005/8/layout/orgChart1"/>
    <dgm:cxn modelId="{017E0F73-FEDD-41AD-BA75-90353F467D7C}" type="presParOf" srcId="{65D306BE-2E0D-467F-822C-96B86230F21A}" destId="{AC54D68A-5FA5-4CA0-8F68-FAE59FDE051D}" srcOrd="2" destOrd="0" presId="urn:microsoft.com/office/officeart/2005/8/layout/orgChart1"/>
    <dgm:cxn modelId="{61070C55-7C9C-4F99-90F1-B10ACEEF8216}" type="presParOf" srcId="{06A926A1-CEE0-4EDB-8388-3C7889B846AC}" destId="{93C59524-D5D7-4945-809C-498447CB0964}" srcOrd="2" destOrd="0" presId="urn:microsoft.com/office/officeart/2005/8/layout/orgChart1"/>
    <dgm:cxn modelId="{D1DAE68F-A598-4F61-BF5F-61C9E88ABFEE}" type="presParOf" srcId="{06A926A1-CEE0-4EDB-8388-3C7889B846AC}" destId="{189FA8D6-D2F9-4EBB-B4AC-0986FBC0DDE1}" srcOrd="3" destOrd="0" presId="urn:microsoft.com/office/officeart/2005/8/layout/orgChart1"/>
    <dgm:cxn modelId="{AB9C46A3-9128-43F0-9A4D-F329700CDF8E}" type="presParOf" srcId="{189FA8D6-D2F9-4EBB-B4AC-0986FBC0DDE1}" destId="{8046C9FA-F56D-4120-B667-FCC83C0E6B90}" srcOrd="0" destOrd="0" presId="urn:microsoft.com/office/officeart/2005/8/layout/orgChart1"/>
    <dgm:cxn modelId="{D5B770F9-65F3-4584-A641-BA14B7C9EA74}" type="presParOf" srcId="{8046C9FA-F56D-4120-B667-FCC83C0E6B90}" destId="{EF1A7B23-9DEE-40BA-B01D-D39A19AEDA84}" srcOrd="0" destOrd="0" presId="urn:microsoft.com/office/officeart/2005/8/layout/orgChart1"/>
    <dgm:cxn modelId="{AFA00980-1372-433E-AC95-8C9165DD372A}" type="presParOf" srcId="{8046C9FA-F56D-4120-B667-FCC83C0E6B90}" destId="{DFF45974-1FEC-4D67-B2CF-743D62CC8E8C}" srcOrd="1" destOrd="0" presId="urn:microsoft.com/office/officeart/2005/8/layout/orgChart1"/>
    <dgm:cxn modelId="{BEEE8BDE-19ED-4D69-BBA3-02A56A486497}" type="presParOf" srcId="{189FA8D6-D2F9-4EBB-B4AC-0986FBC0DDE1}" destId="{210F773F-8647-433B-83D4-24513B7CBE17}" srcOrd="1" destOrd="0" presId="urn:microsoft.com/office/officeart/2005/8/layout/orgChart1"/>
    <dgm:cxn modelId="{4CB94B18-9F72-4C8D-A5A1-978146E02F97}" type="presParOf" srcId="{189FA8D6-D2F9-4EBB-B4AC-0986FBC0DDE1}" destId="{0389E8DD-A9CD-43D1-86D3-DDB161F6F05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C59524-D5D7-4945-809C-498447CB0964}">
      <dsp:nvSpPr>
        <dsp:cNvPr id="0" name=""/>
        <dsp:cNvSpPr/>
      </dsp:nvSpPr>
      <dsp:spPr>
        <a:xfrm>
          <a:off x="2046158" y="437344"/>
          <a:ext cx="474605" cy="774463"/>
        </a:xfrm>
        <a:custGeom>
          <a:avLst/>
          <a:gdLst/>
          <a:ahLst/>
          <a:cxnLst/>
          <a:rect l="0" t="0" r="0" b="0"/>
          <a:pathLst>
            <a:path>
              <a:moveTo>
                <a:pt x="474605" y="0"/>
              </a:moveTo>
              <a:lnTo>
                <a:pt x="0" y="77446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8328F9-467A-4871-ABB8-BC611091AF3D}">
      <dsp:nvSpPr>
        <dsp:cNvPr id="0" name=""/>
        <dsp:cNvSpPr/>
      </dsp:nvSpPr>
      <dsp:spPr>
        <a:xfrm>
          <a:off x="1861253" y="437344"/>
          <a:ext cx="659510" cy="308379"/>
        </a:xfrm>
        <a:custGeom>
          <a:avLst/>
          <a:gdLst/>
          <a:ahLst/>
          <a:cxnLst/>
          <a:rect l="0" t="0" r="0" b="0"/>
          <a:pathLst>
            <a:path>
              <a:moveTo>
                <a:pt x="659510" y="0"/>
              </a:moveTo>
              <a:lnTo>
                <a:pt x="659510" y="308379"/>
              </a:lnTo>
              <a:lnTo>
                <a:pt x="0" y="30837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58BD3-814B-450C-92F9-AD84C627C596}">
      <dsp:nvSpPr>
        <dsp:cNvPr id="0" name=""/>
        <dsp:cNvSpPr/>
      </dsp:nvSpPr>
      <dsp:spPr>
        <a:xfrm>
          <a:off x="523872" y="148618"/>
          <a:ext cx="3993782" cy="288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Приоритетные направления программы</a:t>
          </a:r>
        </a:p>
      </dsp:txBody>
      <dsp:txXfrm>
        <a:off x="523872" y="148618"/>
        <a:ext cx="3993782" cy="288725"/>
      </dsp:txXfrm>
    </dsp:sp>
    <dsp:sp modelId="{6DE5B9B5-E6D0-4F44-88A0-CA9160D626C7}">
      <dsp:nvSpPr>
        <dsp:cNvPr id="0" name=""/>
        <dsp:cNvSpPr/>
      </dsp:nvSpPr>
      <dsp:spPr>
        <a:xfrm>
          <a:off x="215584" y="527793"/>
          <a:ext cx="1645669" cy="4358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Развитие сектора социальных услуг</a:t>
          </a:r>
        </a:p>
      </dsp:txBody>
      <dsp:txXfrm>
        <a:off x="215584" y="527793"/>
        <a:ext cx="1645669" cy="435859"/>
      </dsp:txXfrm>
    </dsp:sp>
    <dsp:sp modelId="{EF1A7B23-9DEE-40BA-B01D-D39A19AEDA84}">
      <dsp:nvSpPr>
        <dsp:cNvPr id="0" name=""/>
        <dsp:cNvSpPr/>
      </dsp:nvSpPr>
      <dsp:spPr>
        <a:xfrm>
          <a:off x="2046158" y="635396"/>
          <a:ext cx="3248464" cy="11528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</a:t>
          </a:r>
        </a:p>
      </dsp:txBody>
      <dsp:txXfrm>
        <a:off x="2046158" y="635396"/>
        <a:ext cx="3248464" cy="11528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1714</Words>
  <Characters>9771</Characters>
  <Application>Microsoft Office Word</Application>
  <DocSecurity>0</DocSecurity>
  <Lines>81</Lines>
  <Paragraphs>22</Paragraphs>
  <ScaleCrop>false</ScaleCrop>
  <Company/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Юлика</dc:creator>
  <cp:lastModifiedBy>2</cp:lastModifiedBy>
  <cp:revision>11</cp:revision>
  <dcterms:created xsi:type="dcterms:W3CDTF">2016-12-11T19:21:00Z</dcterms:created>
  <dcterms:modified xsi:type="dcterms:W3CDTF">2016-12-18T14:05:00Z</dcterms:modified>
</cp:coreProperties>
</file>