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04A" w:rsidRDefault="00AE204A" w:rsidP="00AE204A">
      <w:pPr>
        <w:ind w:firstLine="567"/>
        <w:jc w:val="center"/>
        <w:rPr>
          <w:b/>
          <w:bCs/>
          <w:szCs w:val="28"/>
        </w:rPr>
      </w:pPr>
      <w:r>
        <w:rPr>
          <w:b/>
          <w:bCs/>
          <w:szCs w:val="28"/>
        </w:rPr>
        <w:t>Р</w:t>
      </w:r>
      <w:r w:rsidRPr="00D51E2C">
        <w:rPr>
          <w:b/>
          <w:bCs/>
          <w:szCs w:val="28"/>
        </w:rPr>
        <w:t xml:space="preserve">асчет </w:t>
      </w:r>
      <w:r>
        <w:rPr>
          <w:b/>
          <w:bCs/>
          <w:szCs w:val="28"/>
        </w:rPr>
        <w:t>железобетонного каркаса</w:t>
      </w:r>
      <w:r w:rsidRPr="00D51E2C">
        <w:rPr>
          <w:b/>
          <w:bCs/>
          <w:szCs w:val="28"/>
        </w:rPr>
        <w:t xml:space="preserve"> здания </w:t>
      </w:r>
      <w:r>
        <w:rPr>
          <w:b/>
          <w:bCs/>
          <w:szCs w:val="28"/>
        </w:rPr>
        <w:t xml:space="preserve">с учетом </w:t>
      </w:r>
      <w:r w:rsidRPr="00D51E2C">
        <w:rPr>
          <w:b/>
          <w:bCs/>
          <w:szCs w:val="28"/>
        </w:rPr>
        <w:t>аварийн</w:t>
      </w:r>
      <w:r>
        <w:rPr>
          <w:b/>
          <w:bCs/>
          <w:szCs w:val="28"/>
        </w:rPr>
        <w:t>ого</w:t>
      </w:r>
      <w:r w:rsidRPr="00D51E2C">
        <w:rPr>
          <w:b/>
          <w:bCs/>
          <w:szCs w:val="28"/>
        </w:rPr>
        <w:t xml:space="preserve"> воздействи</w:t>
      </w:r>
      <w:r>
        <w:rPr>
          <w:b/>
          <w:bCs/>
          <w:szCs w:val="28"/>
        </w:rPr>
        <w:t>я</w:t>
      </w:r>
      <w:r w:rsidRPr="00D51E2C">
        <w:rPr>
          <w:b/>
          <w:bCs/>
          <w:szCs w:val="28"/>
        </w:rPr>
        <w:t xml:space="preserve"> во временной области</w:t>
      </w:r>
    </w:p>
    <w:p w:rsidR="00404E8E" w:rsidRPr="00AE204A" w:rsidRDefault="00404E8E" w:rsidP="00047C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2F6D4A" w:rsidRPr="006B0AA7" w:rsidRDefault="006B0AA7" w:rsidP="002F6D4A">
      <w:pPr>
        <w:pStyle w:val="ab"/>
        <w:jc w:val="center"/>
        <w:rPr>
          <w:i/>
        </w:rPr>
      </w:pPr>
      <w:r w:rsidRPr="009E4602">
        <w:rPr>
          <w:i/>
          <w:szCs w:val="28"/>
        </w:rPr>
        <w:t>Г.М.</w:t>
      </w:r>
      <w:r>
        <w:rPr>
          <w:i/>
          <w:szCs w:val="28"/>
        </w:rPr>
        <w:t xml:space="preserve"> </w:t>
      </w:r>
      <w:r w:rsidR="00AE204A" w:rsidRPr="009E4602">
        <w:rPr>
          <w:i/>
          <w:szCs w:val="28"/>
        </w:rPr>
        <w:t>Кравченко,</w:t>
      </w:r>
      <w:r w:rsidRPr="006B0AA7">
        <w:rPr>
          <w:i/>
          <w:szCs w:val="28"/>
        </w:rPr>
        <w:t xml:space="preserve"> </w:t>
      </w:r>
      <w:r w:rsidRPr="009E4602">
        <w:rPr>
          <w:i/>
          <w:szCs w:val="28"/>
        </w:rPr>
        <w:t>Е.В.</w:t>
      </w:r>
      <w:r w:rsidR="00AE204A" w:rsidRPr="009E4602">
        <w:rPr>
          <w:i/>
          <w:szCs w:val="28"/>
        </w:rPr>
        <w:t xml:space="preserve"> Труфанова,</w:t>
      </w:r>
      <w:r w:rsidRPr="006B0AA7">
        <w:rPr>
          <w:i/>
          <w:szCs w:val="28"/>
        </w:rPr>
        <w:t xml:space="preserve"> </w:t>
      </w:r>
      <w:r w:rsidRPr="009E4602">
        <w:rPr>
          <w:i/>
          <w:szCs w:val="28"/>
        </w:rPr>
        <w:t>С.Г.</w:t>
      </w:r>
      <w:r w:rsidR="00AE204A" w:rsidRPr="009E4602">
        <w:rPr>
          <w:i/>
          <w:szCs w:val="28"/>
        </w:rPr>
        <w:t xml:space="preserve"> Цуриков, </w:t>
      </w:r>
      <w:r w:rsidRPr="009E4602">
        <w:rPr>
          <w:i/>
          <w:szCs w:val="28"/>
        </w:rPr>
        <w:t>В.И.</w:t>
      </w:r>
      <w:r>
        <w:rPr>
          <w:i/>
          <w:szCs w:val="28"/>
        </w:rPr>
        <w:t xml:space="preserve"> Лукьянов</w:t>
      </w:r>
    </w:p>
    <w:p w:rsidR="002F6D4A" w:rsidRPr="0097130E" w:rsidRDefault="002F6D4A" w:rsidP="00C164B7">
      <w:pPr>
        <w:pStyle w:val="ab"/>
        <w:spacing w:line="240" w:lineRule="auto"/>
        <w:jc w:val="center"/>
        <w:rPr>
          <w:i/>
          <w:szCs w:val="28"/>
        </w:rPr>
      </w:pPr>
      <w:r w:rsidRPr="0097130E">
        <w:rPr>
          <w:i/>
          <w:sz w:val="24"/>
        </w:rPr>
        <w:t>Ростовский государственный строительный университет</w:t>
      </w:r>
    </w:p>
    <w:p w:rsidR="000B736B" w:rsidRPr="000B736B" w:rsidRDefault="000B736B" w:rsidP="00C164B7">
      <w:pPr>
        <w:pStyle w:val="ae"/>
        <w:spacing w:line="240" w:lineRule="auto"/>
        <w:jc w:val="left"/>
        <w:rPr>
          <w:b w:val="0"/>
          <w:bCs w:val="0"/>
          <w:sz w:val="24"/>
          <w:szCs w:val="24"/>
        </w:rPr>
      </w:pPr>
      <w:r w:rsidRPr="000B736B">
        <w:rPr>
          <w:sz w:val="24"/>
          <w:szCs w:val="24"/>
        </w:rPr>
        <w:t xml:space="preserve">Аннотация: </w:t>
      </w:r>
      <w:r w:rsidR="00AE204A" w:rsidRPr="00AE204A">
        <w:rPr>
          <w:b w:val="0"/>
          <w:sz w:val="24"/>
          <w:szCs w:val="24"/>
        </w:rPr>
        <w:t>В статье рассмотрен расчет каркаса здания по пространственной плитно-стержневой схеме с учетом аварийного воздействия во временной области методом конечных элементов (МКЭ). Расчет выполнен с учетом отказа самой нагруженной колонны здания. Выполнен анализ НДС здания и сделан вывод о защите здания от прогрессирующего разрушения.</w:t>
      </w:r>
      <w:r w:rsidRPr="00AE204A">
        <w:rPr>
          <w:b w:val="0"/>
          <w:bCs w:val="0"/>
          <w:sz w:val="24"/>
          <w:szCs w:val="24"/>
        </w:rPr>
        <w:t xml:space="preserve"> </w:t>
      </w:r>
    </w:p>
    <w:p w:rsidR="000B736B" w:rsidRDefault="000B736B" w:rsidP="00C164B7">
      <w:pPr>
        <w:pStyle w:val="ab"/>
        <w:spacing w:line="240" w:lineRule="auto"/>
        <w:ind w:firstLine="0"/>
        <w:rPr>
          <w:sz w:val="24"/>
        </w:rPr>
      </w:pPr>
      <w:r w:rsidRPr="000B736B">
        <w:rPr>
          <w:b/>
          <w:bCs/>
          <w:sz w:val="24"/>
        </w:rPr>
        <w:t xml:space="preserve">Ключевые слова: </w:t>
      </w:r>
      <w:r w:rsidR="00AE204A">
        <w:rPr>
          <w:sz w:val="24"/>
        </w:rPr>
        <w:t>М</w:t>
      </w:r>
      <w:r w:rsidR="00AE204A" w:rsidRPr="009E4602">
        <w:rPr>
          <w:sz w:val="24"/>
        </w:rPr>
        <w:t>етод конечных элементов, конечно-элементная модель, динамическое воздействие, формы колебаний, прогрессирующее обрушение, каркас здания</w:t>
      </w:r>
      <w:r w:rsidR="00AE204A">
        <w:rPr>
          <w:sz w:val="24"/>
        </w:rPr>
        <w:t>, диафрагма жесткости, плита перекрытия, колонна</w:t>
      </w:r>
      <w:r w:rsidR="00AE204A" w:rsidRPr="009E4602">
        <w:rPr>
          <w:sz w:val="24"/>
        </w:rPr>
        <w:t>.</w:t>
      </w:r>
    </w:p>
    <w:p w:rsidR="00013774" w:rsidRPr="00AE204A" w:rsidRDefault="00013774" w:rsidP="00C164B7">
      <w:pPr>
        <w:pStyle w:val="ab"/>
        <w:spacing w:line="240" w:lineRule="auto"/>
        <w:ind w:firstLine="0"/>
        <w:rPr>
          <w:sz w:val="24"/>
        </w:rPr>
      </w:pPr>
    </w:p>
    <w:p w:rsidR="00AE204A" w:rsidRDefault="00AE204A" w:rsidP="00AE204A">
      <w:pPr>
        <w:ind w:firstLine="567"/>
        <w:rPr>
          <w:szCs w:val="28"/>
        </w:rPr>
      </w:pPr>
      <w:r w:rsidRPr="003D4459">
        <w:rPr>
          <w:szCs w:val="28"/>
        </w:rPr>
        <w:t>При проектировании зданий и</w:t>
      </w:r>
      <w:r>
        <w:rPr>
          <w:szCs w:val="28"/>
        </w:rPr>
        <w:t xml:space="preserve"> сооружений необходимо учитывать</w:t>
      </w:r>
      <w:r w:rsidRPr="003D4459">
        <w:rPr>
          <w:szCs w:val="28"/>
        </w:rPr>
        <w:t xml:space="preserve"> аварийную ситуацию, имеющую небольшую продолжительность, но важную с точки зрения последствий достижения предельных состояний, которые могут возникнуть при этом воздействии. Аварийные ситуации могут возникнуть в</w:t>
      </w:r>
      <w:r>
        <w:rPr>
          <w:szCs w:val="28"/>
        </w:rPr>
        <w:t>следствие взрыва, пожара, аварии</w:t>
      </w:r>
      <w:r w:rsidRPr="003D4459">
        <w:rPr>
          <w:szCs w:val="28"/>
        </w:rPr>
        <w:t>, наезда автотранспорта, отказа одной из несущих конструкций.</w:t>
      </w:r>
      <w:r>
        <w:rPr>
          <w:szCs w:val="28"/>
        </w:rPr>
        <w:t xml:space="preserve"> </w:t>
      </w:r>
      <w:r w:rsidRPr="003D4459">
        <w:rPr>
          <w:szCs w:val="28"/>
        </w:rPr>
        <w:t>При аварийных ситуациях в конструктивной схеме допустимы локальные повреждения, не приводящие к последовательному разрушению несущих строительных конструкций здания</w:t>
      </w:r>
      <w:r>
        <w:rPr>
          <w:szCs w:val="28"/>
        </w:rPr>
        <w:t xml:space="preserve"> </w:t>
      </w:r>
      <w:r w:rsidRPr="003D4459">
        <w:rPr>
          <w:szCs w:val="28"/>
        </w:rPr>
        <w:t>(прогрессирующему обрушению).</w:t>
      </w:r>
    </w:p>
    <w:p w:rsidR="00AE204A" w:rsidRDefault="00AE204A" w:rsidP="00AE204A">
      <w:pPr>
        <w:ind w:firstLine="567"/>
        <w:rPr>
          <w:szCs w:val="28"/>
        </w:rPr>
      </w:pPr>
      <w:r>
        <w:rPr>
          <w:szCs w:val="28"/>
        </w:rPr>
        <w:t>Отсутствие четкого алгоритма по проектированию зданий и сооружений, защищенных от прогрессирующего обрушения, привело к тому, что в расчетных программных комплексах нет единой методики расчета с учетом аварийных ситуаций.</w:t>
      </w:r>
    </w:p>
    <w:p w:rsidR="00AE204A" w:rsidRDefault="00AE204A" w:rsidP="00AE204A">
      <w:pPr>
        <w:ind w:firstLine="567"/>
        <w:rPr>
          <w:szCs w:val="28"/>
        </w:rPr>
      </w:pPr>
      <w:r w:rsidRPr="00B4286C">
        <w:rPr>
          <w:szCs w:val="28"/>
        </w:rPr>
        <w:t>Одним из вариантов аварийного воздействия для анализа сопротивления системы прогрессирующему разрушению является отказ колонны. При этом учитывается практическ</w:t>
      </w:r>
      <w:r>
        <w:rPr>
          <w:szCs w:val="28"/>
        </w:rPr>
        <w:t xml:space="preserve">и мгновенное разрушение колонны, что </w:t>
      </w:r>
      <w:r w:rsidRPr="00B4286C">
        <w:rPr>
          <w:szCs w:val="28"/>
        </w:rPr>
        <w:t>пр</w:t>
      </w:r>
      <w:r>
        <w:rPr>
          <w:szCs w:val="28"/>
        </w:rPr>
        <w:t>инимается за особое воздействие.</w:t>
      </w:r>
      <w:r w:rsidRPr="00B4286C">
        <w:rPr>
          <w:szCs w:val="28"/>
        </w:rPr>
        <w:t xml:space="preserve"> Узловые соединения конструктивных элементов являются равнопрочными основным элементам. Если первичные отказы </w:t>
      </w:r>
      <w:r w:rsidRPr="00B4286C">
        <w:rPr>
          <w:szCs w:val="28"/>
        </w:rPr>
        <w:lastRenderedPageBreak/>
        <w:t>элементов не приводят к разрушению других элементов конструкции, на которые перераспределяется нагрузка, считают</w:t>
      </w:r>
      <w:r>
        <w:rPr>
          <w:szCs w:val="28"/>
        </w:rPr>
        <w:t xml:space="preserve">, что </w:t>
      </w:r>
      <w:r w:rsidRPr="00B4286C">
        <w:rPr>
          <w:szCs w:val="28"/>
        </w:rPr>
        <w:t xml:space="preserve">здание </w:t>
      </w:r>
      <w:r>
        <w:rPr>
          <w:szCs w:val="28"/>
        </w:rPr>
        <w:t xml:space="preserve">устойчиво к </w:t>
      </w:r>
      <w:r w:rsidRPr="00B4286C">
        <w:rPr>
          <w:szCs w:val="28"/>
        </w:rPr>
        <w:t>прогрессирующе</w:t>
      </w:r>
      <w:r>
        <w:rPr>
          <w:szCs w:val="28"/>
        </w:rPr>
        <w:t>му</w:t>
      </w:r>
      <w:r w:rsidRPr="00B4286C">
        <w:rPr>
          <w:szCs w:val="28"/>
        </w:rPr>
        <w:t xml:space="preserve"> </w:t>
      </w:r>
      <w:r>
        <w:rPr>
          <w:szCs w:val="28"/>
        </w:rPr>
        <w:t>обрушению</w:t>
      </w:r>
      <w:r w:rsidR="00E0093E" w:rsidRPr="00E0093E">
        <w:rPr>
          <w:szCs w:val="28"/>
        </w:rPr>
        <w:t xml:space="preserve"> </w:t>
      </w:r>
      <w:r w:rsidR="00E0093E">
        <w:rPr>
          <w:szCs w:val="28"/>
          <w:lang w:val="en-US"/>
        </w:rPr>
        <w:t>[1]</w:t>
      </w:r>
      <w:r w:rsidRPr="00B4286C">
        <w:rPr>
          <w:szCs w:val="28"/>
        </w:rPr>
        <w:t>.</w:t>
      </w:r>
    </w:p>
    <w:p w:rsidR="00AE204A" w:rsidRDefault="00AE204A" w:rsidP="00AE204A">
      <w:pPr>
        <w:ind w:firstLine="567"/>
        <w:rPr>
          <w:szCs w:val="28"/>
        </w:rPr>
      </w:pPr>
      <w:r>
        <w:rPr>
          <w:szCs w:val="28"/>
        </w:rPr>
        <w:t xml:space="preserve">Пространственная плитно-стержневая модель 4-х этажного здания разработана в программном комплексе </w:t>
      </w:r>
      <w:r>
        <w:rPr>
          <w:szCs w:val="28"/>
          <w:lang w:val="en-US"/>
        </w:rPr>
        <w:t>Stark</w:t>
      </w:r>
      <w:r w:rsidRPr="00686E95">
        <w:rPr>
          <w:szCs w:val="28"/>
        </w:rPr>
        <w:t>_</w:t>
      </w:r>
      <w:r>
        <w:rPr>
          <w:szCs w:val="28"/>
          <w:lang w:val="en-US"/>
        </w:rPr>
        <w:t>ES</w:t>
      </w:r>
      <w:r w:rsidRPr="00686E95">
        <w:rPr>
          <w:szCs w:val="28"/>
        </w:rPr>
        <w:t>.</w:t>
      </w:r>
      <w:r>
        <w:rPr>
          <w:szCs w:val="28"/>
        </w:rPr>
        <w:t xml:space="preserve"> В расчетной схеме учтены: колонны сечением 400х500мм, балки сечением 400х400 мм, плиты перекрытий толщиной 300мм, диафрагмы жесткости толщиной 200мм, материал конструкций бетон класса В25, арматура класса А</w:t>
      </w:r>
      <w:r>
        <w:rPr>
          <w:szCs w:val="28"/>
          <w:lang w:val="en-US"/>
        </w:rPr>
        <w:t>III</w:t>
      </w:r>
      <w:r>
        <w:rPr>
          <w:szCs w:val="28"/>
        </w:rPr>
        <w:t>.</w:t>
      </w:r>
    </w:p>
    <w:p w:rsidR="00AE204A" w:rsidRDefault="00AE204A" w:rsidP="00AE204A">
      <w:pPr>
        <w:ind w:firstLine="567"/>
        <w:rPr>
          <w:szCs w:val="28"/>
        </w:rPr>
      </w:pPr>
      <w:r w:rsidRPr="00D51E2C">
        <w:rPr>
          <w:szCs w:val="28"/>
        </w:rPr>
        <w:t>Диафрагмы жесткости и плиты перекрытий моделировались треугольными изопараметрическими конечными элементами с 18-ю степенями свободы и четырехугольными оболочечными конечными элементами с 24</w:t>
      </w:r>
      <w:r>
        <w:rPr>
          <w:szCs w:val="28"/>
        </w:rPr>
        <w:t>-ю</w:t>
      </w:r>
      <w:r w:rsidRPr="00D51E2C">
        <w:rPr>
          <w:szCs w:val="28"/>
        </w:rPr>
        <w:t xml:space="preserve"> степенями свободы</w:t>
      </w:r>
      <w:r>
        <w:rPr>
          <w:szCs w:val="28"/>
        </w:rPr>
        <w:t>;</w:t>
      </w:r>
      <w:r w:rsidRPr="00D51E2C">
        <w:rPr>
          <w:szCs w:val="28"/>
        </w:rPr>
        <w:t xml:space="preserve"> </w:t>
      </w:r>
      <w:r>
        <w:rPr>
          <w:szCs w:val="28"/>
        </w:rPr>
        <w:t>к</w:t>
      </w:r>
      <w:r w:rsidRPr="00D51E2C">
        <w:rPr>
          <w:szCs w:val="28"/>
        </w:rPr>
        <w:t>олонны и балки</w:t>
      </w:r>
      <w:r>
        <w:rPr>
          <w:szCs w:val="28"/>
        </w:rPr>
        <w:t xml:space="preserve"> моделировались п</w:t>
      </w:r>
      <w:r w:rsidRPr="00D51E2C">
        <w:rPr>
          <w:szCs w:val="28"/>
        </w:rPr>
        <w:t>ространственными стержнями с 12-ю степенями свободы</w:t>
      </w:r>
      <w:r>
        <w:rPr>
          <w:szCs w:val="28"/>
        </w:rPr>
        <w:t xml:space="preserve"> </w:t>
      </w:r>
      <w:r w:rsidRPr="00D51E2C">
        <w:rPr>
          <w:szCs w:val="28"/>
        </w:rPr>
        <w:t>(рис.1)</w:t>
      </w:r>
      <w:r w:rsidR="004428BF" w:rsidRPr="004428BF">
        <w:rPr>
          <w:szCs w:val="28"/>
        </w:rPr>
        <w:t xml:space="preserve"> [</w:t>
      </w:r>
      <w:r w:rsidR="00E0093E" w:rsidRPr="00E0093E">
        <w:rPr>
          <w:szCs w:val="28"/>
        </w:rPr>
        <w:t>2</w:t>
      </w:r>
      <w:r w:rsidR="004428BF" w:rsidRPr="004428BF">
        <w:rPr>
          <w:szCs w:val="28"/>
        </w:rPr>
        <w:t>]</w:t>
      </w:r>
      <w:r w:rsidRPr="00D51E2C">
        <w:rPr>
          <w:szCs w:val="28"/>
        </w:rPr>
        <w:t>.</w:t>
      </w:r>
    </w:p>
    <w:p w:rsidR="00AE204A" w:rsidRDefault="006B0AA7" w:rsidP="00AE204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99416" cy="1773481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779" cy="177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A" w:rsidRDefault="00AE204A" w:rsidP="00AE204A">
      <w:pPr>
        <w:jc w:val="center"/>
        <w:rPr>
          <w:szCs w:val="28"/>
        </w:rPr>
      </w:pPr>
      <w:r>
        <w:rPr>
          <w:szCs w:val="28"/>
        </w:rPr>
        <w:t>Рис.1. – Расчетная схема</w:t>
      </w:r>
    </w:p>
    <w:p w:rsidR="00AE204A" w:rsidRDefault="00AE204A" w:rsidP="00AE204A">
      <w:pPr>
        <w:ind w:firstLine="567"/>
        <w:rPr>
          <w:szCs w:val="28"/>
        </w:rPr>
      </w:pPr>
      <w:r>
        <w:rPr>
          <w:szCs w:val="28"/>
        </w:rPr>
        <w:t>В расчетной схеме учтено</w:t>
      </w:r>
      <w:r w:rsidR="00935919">
        <w:rPr>
          <w:szCs w:val="28"/>
        </w:rPr>
        <w:t xml:space="preserve"> (</w:t>
      </w:r>
      <w:r w:rsidR="00935919" w:rsidRPr="00245C60">
        <w:rPr>
          <w:szCs w:val="28"/>
        </w:rPr>
        <w:t>СНиП</w:t>
      </w:r>
      <w:r w:rsidR="00935919" w:rsidRPr="004428BF">
        <w:rPr>
          <w:szCs w:val="28"/>
        </w:rPr>
        <w:t xml:space="preserve"> 2.01.07-85*. </w:t>
      </w:r>
      <w:r w:rsidR="00935919" w:rsidRPr="00245C60">
        <w:rPr>
          <w:szCs w:val="28"/>
        </w:rPr>
        <w:t>Нагрузки и воздействия</w:t>
      </w:r>
      <w:r w:rsidR="00935919">
        <w:rPr>
          <w:szCs w:val="28"/>
        </w:rPr>
        <w:t>)</w:t>
      </w:r>
      <w:r>
        <w:rPr>
          <w:szCs w:val="28"/>
        </w:rPr>
        <w:t>:</w:t>
      </w:r>
    </w:p>
    <w:p w:rsidR="00AE204A" w:rsidRPr="00A76CB0" w:rsidRDefault="00AE204A" w:rsidP="00AE204A">
      <w:pPr>
        <w:pStyle w:val="afa"/>
        <w:spacing w:line="360" w:lineRule="auto"/>
        <w:ind w:firstLine="567"/>
        <w:jc w:val="both"/>
        <w:rPr>
          <w:sz w:val="28"/>
          <w:szCs w:val="28"/>
        </w:rPr>
      </w:pPr>
      <w:r w:rsidRPr="00A76CB0">
        <w:rPr>
          <w:sz w:val="28"/>
          <w:szCs w:val="28"/>
        </w:rPr>
        <w:t xml:space="preserve">– </w:t>
      </w:r>
      <w:r>
        <w:rPr>
          <w:sz w:val="28"/>
          <w:szCs w:val="28"/>
        </w:rPr>
        <w:t>з</w:t>
      </w:r>
      <w:r w:rsidRPr="00A76CB0">
        <w:rPr>
          <w:sz w:val="28"/>
          <w:szCs w:val="28"/>
        </w:rPr>
        <w:t>агружение 1 – собственный вес несущих конструкций (учитывается автоматически программным комплексом);</w:t>
      </w:r>
    </w:p>
    <w:p w:rsidR="00AE204A" w:rsidRPr="00A76CB0" w:rsidRDefault="00AE204A" w:rsidP="00AE204A">
      <w:pPr>
        <w:pStyle w:val="afa"/>
        <w:spacing w:line="360" w:lineRule="auto"/>
        <w:ind w:firstLine="567"/>
        <w:jc w:val="both"/>
        <w:rPr>
          <w:sz w:val="28"/>
          <w:szCs w:val="28"/>
        </w:rPr>
      </w:pPr>
      <w:r w:rsidRPr="00A76CB0">
        <w:rPr>
          <w:sz w:val="28"/>
          <w:szCs w:val="28"/>
        </w:rPr>
        <w:t xml:space="preserve">– </w:t>
      </w:r>
      <w:r>
        <w:rPr>
          <w:sz w:val="28"/>
          <w:szCs w:val="28"/>
        </w:rPr>
        <w:t>з</w:t>
      </w:r>
      <w:r w:rsidRPr="00A76CB0">
        <w:rPr>
          <w:sz w:val="28"/>
          <w:szCs w:val="28"/>
        </w:rPr>
        <w:t>агружение 2 –постоянные нагрузки (вес ненесущих конструкций);</w:t>
      </w:r>
    </w:p>
    <w:p w:rsidR="00AE204A" w:rsidRPr="00A76CB0" w:rsidRDefault="00AE204A" w:rsidP="00AE204A">
      <w:pPr>
        <w:pStyle w:val="afa"/>
        <w:spacing w:line="360" w:lineRule="auto"/>
        <w:ind w:firstLine="567"/>
        <w:jc w:val="both"/>
        <w:rPr>
          <w:sz w:val="28"/>
          <w:szCs w:val="28"/>
        </w:rPr>
      </w:pPr>
      <w:r w:rsidRPr="00A76CB0">
        <w:rPr>
          <w:sz w:val="28"/>
          <w:szCs w:val="28"/>
        </w:rPr>
        <w:t xml:space="preserve">– </w:t>
      </w:r>
      <w:r>
        <w:rPr>
          <w:sz w:val="28"/>
          <w:szCs w:val="28"/>
        </w:rPr>
        <w:t>з</w:t>
      </w:r>
      <w:r w:rsidRPr="00A76CB0">
        <w:rPr>
          <w:sz w:val="28"/>
          <w:szCs w:val="28"/>
        </w:rPr>
        <w:t>агружение 3 – полезные нагрузки;</w:t>
      </w:r>
    </w:p>
    <w:p w:rsidR="00AE204A" w:rsidRPr="00A76CB0" w:rsidRDefault="00AE204A" w:rsidP="00AE204A">
      <w:pPr>
        <w:pStyle w:val="afa"/>
        <w:spacing w:line="360" w:lineRule="auto"/>
        <w:ind w:firstLine="567"/>
        <w:jc w:val="both"/>
        <w:rPr>
          <w:sz w:val="28"/>
          <w:szCs w:val="28"/>
        </w:rPr>
      </w:pPr>
      <w:r w:rsidRPr="00A76CB0">
        <w:rPr>
          <w:sz w:val="28"/>
          <w:szCs w:val="28"/>
        </w:rPr>
        <w:t xml:space="preserve">– </w:t>
      </w:r>
      <w:r>
        <w:rPr>
          <w:sz w:val="28"/>
          <w:szCs w:val="28"/>
        </w:rPr>
        <w:t>з</w:t>
      </w:r>
      <w:r w:rsidRPr="00A76CB0">
        <w:rPr>
          <w:sz w:val="28"/>
          <w:szCs w:val="28"/>
        </w:rPr>
        <w:t>агружение 4 – снеговая нагрузка;</w:t>
      </w:r>
    </w:p>
    <w:p w:rsidR="00AE204A" w:rsidRPr="00A76CB0" w:rsidRDefault="00AE204A" w:rsidP="00AE204A">
      <w:pPr>
        <w:pStyle w:val="afa"/>
        <w:spacing w:line="360" w:lineRule="auto"/>
        <w:ind w:firstLine="567"/>
        <w:jc w:val="both"/>
        <w:rPr>
          <w:sz w:val="28"/>
          <w:szCs w:val="28"/>
        </w:rPr>
      </w:pPr>
      <w:r w:rsidRPr="00A76CB0">
        <w:rPr>
          <w:sz w:val="28"/>
          <w:szCs w:val="28"/>
        </w:rPr>
        <w:t xml:space="preserve">– </w:t>
      </w:r>
      <w:r>
        <w:rPr>
          <w:sz w:val="28"/>
          <w:szCs w:val="28"/>
        </w:rPr>
        <w:t>з</w:t>
      </w:r>
      <w:r w:rsidRPr="00A76CB0">
        <w:rPr>
          <w:sz w:val="28"/>
          <w:szCs w:val="28"/>
        </w:rPr>
        <w:t>агружения 5- 8  – статическая ветровая нагрузка;</w:t>
      </w:r>
    </w:p>
    <w:p w:rsidR="00AE204A" w:rsidRDefault="00AE204A" w:rsidP="00AE204A">
      <w:pPr>
        <w:ind w:firstLine="567"/>
        <w:rPr>
          <w:szCs w:val="28"/>
        </w:rPr>
      </w:pPr>
      <w:r>
        <w:rPr>
          <w:szCs w:val="28"/>
        </w:rPr>
        <w:lastRenderedPageBreak/>
        <w:t>Для оценки возможности прогрессирующего обрушения каркаса при выходе из строя его колонны первого этажа выполнен динамический расчет во временной области.</w:t>
      </w:r>
    </w:p>
    <w:p w:rsidR="00AE204A" w:rsidRDefault="00AE204A" w:rsidP="00AE204A">
      <w:pPr>
        <w:ind w:firstLine="567"/>
        <w:rPr>
          <w:szCs w:val="28"/>
        </w:rPr>
      </w:pPr>
      <w:r>
        <w:rPr>
          <w:szCs w:val="28"/>
        </w:rPr>
        <w:t>На первом этапе расчета выполнена оценка усилий в аварийной колонне (рис.2).</w:t>
      </w:r>
    </w:p>
    <w:p w:rsidR="00AE204A" w:rsidRDefault="006B0AA7" w:rsidP="00B94020">
      <w:pPr>
        <w:ind w:firstLine="567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649769" cy="1742739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55" cy="174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A" w:rsidRDefault="00AE204A" w:rsidP="00AE204A">
      <w:pPr>
        <w:ind w:firstLine="567"/>
        <w:jc w:val="center"/>
        <w:rPr>
          <w:szCs w:val="28"/>
        </w:rPr>
      </w:pPr>
      <w:r>
        <w:rPr>
          <w:szCs w:val="28"/>
        </w:rPr>
        <w:t>Рис.2. – Усилия в колоннах</w:t>
      </w:r>
    </w:p>
    <w:p w:rsidR="00AE204A" w:rsidRDefault="00AE204A" w:rsidP="00AE204A">
      <w:pPr>
        <w:ind w:firstLine="567"/>
        <w:rPr>
          <w:noProof/>
          <w:szCs w:val="28"/>
        </w:rPr>
      </w:pPr>
      <w:r>
        <w:rPr>
          <w:szCs w:val="28"/>
        </w:rPr>
        <w:t xml:space="preserve">В конечных элементах </w:t>
      </w:r>
      <w:r w:rsidRPr="000F1494">
        <w:rPr>
          <w:szCs w:val="28"/>
        </w:rPr>
        <w:t>аварийной</w:t>
      </w:r>
      <w:r>
        <w:rPr>
          <w:szCs w:val="28"/>
        </w:rPr>
        <w:t xml:space="preserve"> </w:t>
      </w:r>
      <w:r w:rsidRPr="000F1494">
        <w:rPr>
          <w:szCs w:val="28"/>
        </w:rPr>
        <w:t>колонны</w:t>
      </w:r>
      <w:r>
        <w:rPr>
          <w:szCs w:val="28"/>
        </w:rPr>
        <w:t xml:space="preserve"> удалены физико</w:t>
      </w:r>
      <w:r w:rsidRPr="001619E2">
        <w:rPr>
          <w:szCs w:val="28"/>
        </w:rPr>
        <w:t>-</w:t>
      </w:r>
      <w:r>
        <w:rPr>
          <w:szCs w:val="28"/>
        </w:rPr>
        <w:t>механические характеристики, т.е. колонна считается «фиктивной». На рис.3 представлены результаты динамического расчета с «фиктивной» колонной</w:t>
      </w:r>
      <w:r w:rsidR="00E0093E">
        <w:rPr>
          <w:szCs w:val="28"/>
          <w:lang w:val="en-US"/>
        </w:rPr>
        <w:t xml:space="preserve"> [</w:t>
      </w:r>
      <w:r w:rsidR="00AC01D4">
        <w:rPr>
          <w:szCs w:val="28"/>
          <w:lang w:val="en-US"/>
        </w:rPr>
        <w:t>4 - 6</w:t>
      </w:r>
      <w:r w:rsidR="00E0093E">
        <w:rPr>
          <w:szCs w:val="28"/>
          <w:lang w:val="en-US"/>
        </w:rPr>
        <w:t>]</w:t>
      </w:r>
      <w:r>
        <w:rPr>
          <w:szCs w:val="28"/>
        </w:rPr>
        <w:t>.</w:t>
      </w:r>
      <w:r>
        <w:rPr>
          <w:noProof/>
          <w:szCs w:val="28"/>
        </w:rPr>
        <w:t xml:space="preserve"> </w:t>
      </w:r>
    </w:p>
    <w:p w:rsidR="00B94020" w:rsidRDefault="006B0AA7" w:rsidP="00B94020">
      <w:pPr>
        <w:jc w:val="center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993225" cy="2753958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94" cy="275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A" w:rsidRDefault="00AE204A" w:rsidP="00B94020">
      <w:pPr>
        <w:tabs>
          <w:tab w:val="left" w:pos="4032"/>
        </w:tabs>
        <w:jc w:val="center"/>
        <w:rPr>
          <w:szCs w:val="28"/>
        </w:rPr>
      </w:pPr>
      <w:r>
        <w:rPr>
          <w:szCs w:val="28"/>
        </w:rPr>
        <w:t>Рис. 3. – Результаты расчета на собственные колебания: а) 1 форма колебаний; б) 2 форма колебаний; в) 3 форма колебаний; г) 4 форма колебаний</w:t>
      </w:r>
    </w:p>
    <w:p w:rsidR="00AE204A" w:rsidRDefault="00AE204A" w:rsidP="00AE204A">
      <w:pPr>
        <w:ind w:firstLine="567"/>
        <w:rPr>
          <w:szCs w:val="28"/>
        </w:rPr>
      </w:pPr>
      <w:r>
        <w:rPr>
          <w:szCs w:val="28"/>
        </w:rPr>
        <w:lastRenderedPageBreak/>
        <w:t>При динамическом расчете заданы</w:t>
      </w:r>
      <w:r w:rsidRPr="00FC1EE3">
        <w:rPr>
          <w:szCs w:val="28"/>
        </w:rPr>
        <w:t xml:space="preserve"> компоненты динамического воздействия</w:t>
      </w:r>
      <w:r>
        <w:rPr>
          <w:szCs w:val="28"/>
        </w:rPr>
        <w:t xml:space="preserve"> (рис. 4)</w:t>
      </w:r>
      <w:r w:rsidR="00AC01D4" w:rsidRPr="00AC01D4">
        <w:rPr>
          <w:szCs w:val="28"/>
        </w:rPr>
        <w:t xml:space="preserve"> [7-8]</w:t>
      </w:r>
      <w:r>
        <w:rPr>
          <w:szCs w:val="28"/>
        </w:rPr>
        <w:t xml:space="preserve">. </w:t>
      </w:r>
    </w:p>
    <w:p w:rsidR="00AE204A" w:rsidRDefault="006B0AA7" w:rsidP="00AE204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183799" cy="3991087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10" cy="399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A" w:rsidRDefault="00AE204A" w:rsidP="00AE204A">
      <w:pPr>
        <w:jc w:val="center"/>
        <w:rPr>
          <w:szCs w:val="28"/>
        </w:rPr>
      </w:pPr>
      <w:r>
        <w:rPr>
          <w:szCs w:val="28"/>
        </w:rPr>
        <w:t>Рис. 4. – Компоненты динамического воздействия</w:t>
      </w:r>
    </w:p>
    <w:p w:rsidR="00AE204A" w:rsidRPr="00E16DC8" w:rsidRDefault="00AE204A" w:rsidP="00AE204A">
      <w:pPr>
        <w:ind w:firstLine="567"/>
        <w:rPr>
          <w:szCs w:val="28"/>
        </w:rPr>
      </w:pPr>
      <w:r>
        <w:rPr>
          <w:szCs w:val="28"/>
        </w:rPr>
        <w:t xml:space="preserve">Для учета динамического эффекта при удалении колонны первого этажа на временном интервале 7,8 секунд пошаговым способом определено увеличение силы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Z</m:t>
            </m:r>
          </m:sub>
        </m:sSub>
      </m:oMath>
      <w:r>
        <w:rPr>
          <w:szCs w:val="28"/>
        </w:rPr>
        <w:t xml:space="preserve">. В узеле конечно-элементной модели учтено постепенное увеличение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Z</m:t>
            </m:r>
          </m:sub>
        </m:sSub>
      </m:oMath>
      <w:r>
        <w:rPr>
          <w:szCs w:val="28"/>
        </w:rPr>
        <w:t xml:space="preserve"> до значения, равного усилию в удаленной колонне при  статическом нагружении 300 тонн. Затем </w:t>
      </w:r>
      <w:r w:rsidRPr="00E16DC8">
        <w:rPr>
          <w:szCs w:val="28"/>
        </w:rPr>
        <w:t>происходит мгновенное снятие этой силы, что вызывает колебания и динамический эффект</w:t>
      </w:r>
      <w:r>
        <w:rPr>
          <w:szCs w:val="28"/>
        </w:rPr>
        <w:t>.</w:t>
      </w:r>
    </w:p>
    <w:p w:rsidR="00AE204A" w:rsidRDefault="00AE204A" w:rsidP="00AE204A">
      <w:pPr>
        <w:ind w:firstLine="567"/>
        <w:rPr>
          <w:szCs w:val="28"/>
        </w:rPr>
      </w:pPr>
      <w:r>
        <w:rPr>
          <w:szCs w:val="28"/>
        </w:rPr>
        <w:t xml:space="preserve">Динамическое воздействие приложено в верхний узел колонны 1-го этажа (рис. 5). </w:t>
      </w:r>
    </w:p>
    <w:p w:rsidR="00B94020" w:rsidRDefault="00B94020" w:rsidP="00AE204A">
      <w:pPr>
        <w:ind w:firstLine="567"/>
        <w:rPr>
          <w:szCs w:val="28"/>
        </w:rPr>
      </w:pPr>
      <w:r>
        <w:rPr>
          <w:szCs w:val="28"/>
        </w:rPr>
        <w:t>В результате расчета п</w:t>
      </w:r>
      <w:r w:rsidRPr="001F133B">
        <w:rPr>
          <w:szCs w:val="28"/>
        </w:rPr>
        <w:t>олуч</w:t>
      </w:r>
      <w:r>
        <w:rPr>
          <w:szCs w:val="28"/>
        </w:rPr>
        <w:t>ены</w:t>
      </w:r>
      <w:r w:rsidRPr="001F133B">
        <w:rPr>
          <w:szCs w:val="28"/>
        </w:rPr>
        <w:t xml:space="preserve"> реакци</w:t>
      </w:r>
      <w:r>
        <w:rPr>
          <w:szCs w:val="28"/>
        </w:rPr>
        <w:t>и</w:t>
      </w:r>
      <w:r w:rsidRPr="001F133B">
        <w:rPr>
          <w:szCs w:val="28"/>
        </w:rPr>
        <w:t xml:space="preserve"> во временной области (перемещения, скорость, ускорения и усилия)</w:t>
      </w:r>
      <w:r>
        <w:rPr>
          <w:szCs w:val="28"/>
        </w:rPr>
        <w:t>.</w:t>
      </w:r>
    </w:p>
    <w:p w:rsidR="00AE204A" w:rsidRDefault="006B0AA7" w:rsidP="00AE204A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424462" cy="2345167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83" cy="235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A" w:rsidRDefault="00AE204A" w:rsidP="00AE204A">
      <w:pPr>
        <w:jc w:val="center"/>
        <w:rPr>
          <w:szCs w:val="28"/>
        </w:rPr>
      </w:pPr>
      <w:r>
        <w:rPr>
          <w:szCs w:val="28"/>
        </w:rPr>
        <w:t>Рис.5. – Узел приложения динамического воздействия</w:t>
      </w:r>
    </w:p>
    <w:p w:rsidR="00AE204A" w:rsidRDefault="00AE204A" w:rsidP="00AE204A">
      <w:pPr>
        <w:ind w:firstLine="709"/>
        <w:rPr>
          <w:szCs w:val="28"/>
        </w:rPr>
      </w:pPr>
      <w:r>
        <w:rPr>
          <w:szCs w:val="28"/>
        </w:rPr>
        <w:t xml:space="preserve">Выполнена </w:t>
      </w:r>
      <w:r w:rsidRPr="00961652">
        <w:rPr>
          <w:szCs w:val="28"/>
        </w:rPr>
        <w:t>оценк</w:t>
      </w:r>
      <w:r>
        <w:rPr>
          <w:szCs w:val="28"/>
        </w:rPr>
        <w:t>а</w:t>
      </w:r>
      <w:r w:rsidRPr="00961652">
        <w:rPr>
          <w:szCs w:val="28"/>
        </w:rPr>
        <w:t xml:space="preserve"> прочности </w:t>
      </w:r>
      <w:r>
        <w:rPr>
          <w:szCs w:val="28"/>
        </w:rPr>
        <w:t xml:space="preserve">колонн каркаса </w:t>
      </w:r>
      <w:r w:rsidRPr="00961652">
        <w:rPr>
          <w:szCs w:val="28"/>
        </w:rPr>
        <w:t>с учетом реакции во временной области</w:t>
      </w:r>
      <w:r>
        <w:rPr>
          <w:szCs w:val="28"/>
        </w:rPr>
        <w:t>. В исходных данных для определения области прочности колонн учтены проектный класс бетона и арматуры. Площади армирования приняты по результатам статического расчета без учета аварийного воздействия (рис.6).</w:t>
      </w:r>
    </w:p>
    <w:p w:rsidR="00AE204A" w:rsidRDefault="006B0AA7" w:rsidP="00AE204A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24240" cy="2355925"/>
            <wp:effectExtent l="19050" t="0" r="31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38" cy="23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A" w:rsidRDefault="00AE204A" w:rsidP="00AE204A">
      <w:pPr>
        <w:ind w:firstLine="709"/>
        <w:rPr>
          <w:szCs w:val="28"/>
        </w:rPr>
      </w:pPr>
      <w:r>
        <w:rPr>
          <w:szCs w:val="28"/>
        </w:rPr>
        <w:t>Рис. 6. – Исходные данные для определения области прочности колонн</w:t>
      </w:r>
    </w:p>
    <w:p w:rsidR="00AE204A" w:rsidRPr="006F2A8E" w:rsidRDefault="00AE204A" w:rsidP="00AE204A">
      <w:pPr>
        <w:ind w:firstLine="709"/>
        <w:rPr>
          <w:szCs w:val="28"/>
        </w:rPr>
      </w:pPr>
      <w:r>
        <w:rPr>
          <w:szCs w:val="28"/>
        </w:rPr>
        <w:t>Выполнена оценка прочности колонн каркаса здания. Напряженно-деформированное состояние колонн каркаса здания не превышает предельных значений</w:t>
      </w:r>
      <w:r w:rsidRPr="006F2A8E">
        <w:rPr>
          <w:szCs w:val="28"/>
        </w:rPr>
        <w:t xml:space="preserve"> [</w:t>
      </w:r>
      <w:r w:rsidR="00AC01D4" w:rsidRPr="00AC01D4">
        <w:rPr>
          <w:szCs w:val="28"/>
        </w:rPr>
        <w:t>9</w:t>
      </w:r>
      <w:r w:rsidRPr="006F2A8E">
        <w:rPr>
          <w:szCs w:val="28"/>
        </w:rPr>
        <w:t>]</w:t>
      </w:r>
      <w:r>
        <w:rPr>
          <w:szCs w:val="28"/>
        </w:rPr>
        <w:t>. Минимальное значение коэффициента прочности в цвете приведено на рис. 7. Следовательно, можно сделать вывод, что прочность колонн обеспечена.</w:t>
      </w:r>
    </w:p>
    <w:p w:rsidR="00AE204A" w:rsidRDefault="006B0AA7" w:rsidP="00AE204A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18785" cy="2560320"/>
            <wp:effectExtent l="19050" t="0" r="571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A" w:rsidRDefault="00AE204A" w:rsidP="00AE204A">
      <w:pPr>
        <w:ind w:firstLine="709"/>
        <w:jc w:val="center"/>
        <w:rPr>
          <w:szCs w:val="28"/>
        </w:rPr>
      </w:pPr>
      <w:r>
        <w:rPr>
          <w:szCs w:val="28"/>
        </w:rPr>
        <w:t>Рис. 7. – Результаты оценки прочности колонн каркаса</w:t>
      </w:r>
    </w:p>
    <w:p w:rsidR="00AE204A" w:rsidRDefault="00AE204A" w:rsidP="00AE204A">
      <w:pPr>
        <w:ind w:firstLine="709"/>
        <w:rPr>
          <w:szCs w:val="28"/>
        </w:rPr>
      </w:pPr>
      <w:r>
        <w:rPr>
          <w:szCs w:val="28"/>
        </w:rPr>
        <w:t xml:space="preserve">Выполним </w:t>
      </w:r>
      <w:r w:rsidRPr="00EF0364">
        <w:rPr>
          <w:szCs w:val="28"/>
        </w:rPr>
        <w:t>оценку прочности</w:t>
      </w:r>
      <w:r>
        <w:rPr>
          <w:szCs w:val="28"/>
        </w:rPr>
        <w:t xml:space="preserve"> плиты</w:t>
      </w:r>
      <w:r w:rsidRPr="00EF0364">
        <w:rPr>
          <w:szCs w:val="28"/>
        </w:rPr>
        <w:t xml:space="preserve"> перекрытия над разрушенной колонной с учетом реакции во временной области</w:t>
      </w:r>
      <w:r>
        <w:rPr>
          <w:szCs w:val="28"/>
        </w:rPr>
        <w:t>. В исходных данных для определения области прочности плиты перекрытия учтены проектный класс бетона и арматуры. Площади армирования приняты по результатам статического расчета без учета аварийного воздействия (рис.8).</w:t>
      </w:r>
    </w:p>
    <w:p w:rsidR="00AE204A" w:rsidRDefault="006B0AA7" w:rsidP="00AE204A">
      <w:pPr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35020" cy="2635885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A" w:rsidRDefault="00AE204A" w:rsidP="00AE204A">
      <w:pPr>
        <w:ind w:firstLine="709"/>
        <w:jc w:val="center"/>
        <w:rPr>
          <w:szCs w:val="28"/>
        </w:rPr>
      </w:pPr>
      <w:r>
        <w:rPr>
          <w:szCs w:val="28"/>
        </w:rPr>
        <w:t>Рис. 8. – Исходные данные для определения области прочности плиты перекрытия</w:t>
      </w:r>
    </w:p>
    <w:p w:rsidR="00AE204A" w:rsidRDefault="00AE204A" w:rsidP="00AE204A">
      <w:pPr>
        <w:ind w:firstLine="567"/>
        <w:rPr>
          <w:szCs w:val="28"/>
        </w:rPr>
      </w:pPr>
      <w:r>
        <w:rPr>
          <w:szCs w:val="28"/>
        </w:rPr>
        <w:t xml:space="preserve">На рис. 9 приведены результаты расчета плиты перекрытия в цветовых изолиниях. Напряженно-деформированное состояние опорной зоны плиты </w:t>
      </w:r>
      <w:r>
        <w:rPr>
          <w:szCs w:val="28"/>
        </w:rPr>
        <w:lastRenderedPageBreak/>
        <w:t>перекрытия превышает предельное значение</w:t>
      </w:r>
      <w:r w:rsidRPr="006F2A8E">
        <w:rPr>
          <w:szCs w:val="28"/>
        </w:rPr>
        <w:t xml:space="preserve"> </w:t>
      </w:r>
      <w:r w:rsidR="00935919">
        <w:rPr>
          <w:szCs w:val="28"/>
        </w:rPr>
        <w:t>(</w:t>
      </w:r>
      <w:r w:rsidR="00935919" w:rsidRPr="00245C60">
        <w:rPr>
          <w:szCs w:val="28"/>
        </w:rPr>
        <w:t>СНиП 2.03.01-84*. Бетонные и железобетонные конструкции</w:t>
      </w:r>
      <w:r w:rsidR="00935919">
        <w:rPr>
          <w:szCs w:val="28"/>
        </w:rPr>
        <w:t>)</w:t>
      </w:r>
      <w:r>
        <w:rPr>
          <w:szCs w:val="28"/>
        </w:rPr>
        <w:t>. По результатам расчета п</w:t>
      </w:r>
      <w:r w:rsidRPr="009221A7">
        <w:rPr>
          <w:szCs w:val="28"/>
        </w:rPr>
        <w:t>рочность опорных зон плиты не обеспечена</w:t>
      </w:r>
      <w:r>
        <w:rPr>
          <w:szCs w:val="28"/>
        </w:rPr>
        <w:t xml:space="preserve">. </w:t>
      </w:r>
    </w:p>
    <w:p w:rsidR="00AE204A" w:rsidRDefault="006B0AA7" w:rsidP="00AE204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695435" cy="2571078"/>
            <wp:effectExtent l="19050" t="0" r="51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613" cy="257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A" w:rsidRDefault="00AE204A" w:rsidP="00AE204A">
      <w:pPr>
        <w:jc w:val="center"/>
        <w:rPr>
          <w:szCs w:val="28"/>
        </w:rPr>
      </w:pPr>
      <w:r>
        <w:rPr>
          <w:szCs w:val="28"/>
        </w:rPr>
        <w:t>Рис. 9. – Результаты расчета прочности плиты перекрытия</w:t>
      </w:r>
    </w:p>
    <w:p w:rsidR="00AE204A" w:rsidRDefault="00AE204A" w:rsidP="00AE204A">
      <w:pPr>
        <w:ind w:firstLine="709"/>
        <w:rPr>
          <w:szCs w:val="28"/>
        </w:rPr>
      </w:pPr>
      <w:r>
        <w:rPr>
          <w:szCs w:val="28"/>
        </w:rPr>
        <w:t>На следующем этапе расчета верхнее армирование плиты перекрытия над колоннами увеличено. Исходные данные и результаты расчета по прочности плиты с новым армированием показаны на рис. 10.</w:t>
      </w:r>
    </w:p>
    <w:p w:rsidR="00AE204A" w:rsidRDefault="006B0AA7" w:rsidP="00AE204A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78449" cy="2237591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223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A" w:rsidRDefault="00AE204A" w:rsidP="00AE204A">
      <w:pPr>
        <w:ind w:firstLine="709"/>
        <w:jc w:val="center"/>
        <w:rPr>
          <w:szCs w:val="28"/>
        </w:rPr>
      </w:pPr>
      <w:r>
        <w:rPr>
          <w:szCs w:val="28"/>
        </w:rPr>
        <w:t xml:space="preserve">Рис. 10. – Результаты расчета прочности плиты перекрытия </w:t>
      </w:r>
    </w:p>
    <w:p w:rsidR="00AE204A" w:rsidRDefault="00AE204A" w:rsidP="00AE204A">
      <w:pPr>
        <w:ind w:firstLine="709"/>
        <w:jc w:val="center"/>
        <w:rPr>
          <w:szCs w:val="28"/>
        </w:rPr>
      </w:pPr>
      <w:r>
        <w:rPr>
          <w:szCs w:val="28"/>
        </w:rPr>
        <w:t>при увеличенном армировании опорных зон</w:t>
      </w:r>
    </w:p>
    <w:p w:rsidR="00AE204A" w:rsidRPr="008111E1" w:rsidRDefault="00AE204A" w:rsidP="00AE204A">
      <w:pPr>
        <w:ind w:firstLine="709"/>
        <w:contextualSpacing/>
        <w:rPr>
          <w:szCs w:val="28"/>
          <w:lang w:val="en-US"/>
        </w:rPr>
      </w:pPr>
      <w:r w:rsidRPr="00AE204A">
        <w:rPr>
          <w:szCs w:val="28"/>
        </w:rPr>
        <w:t>Анализ результатов показал, что первичный отказ самой нагруженной колонны первого этажа не привел к разрушению других элементов каркаса</w:t>
      </w:r>
      <w:r w:rsidR="00AC01D4" w:rsidRPr="00AC01D4">
        <w:rPr>
          <w:szCs w:val="28"/>
        </w:rPr>
        <w:t xml:space="preserve"> [10]</w:t>
      </w:r>
      <w:r w:rsidRPr="00AE204A">
        <w:rPr>
          <w:szCs w:val="28"/>
        </w:rPr>
        <w:t>. Следовательно</w:t>
      </w:r>
      <w:r w:rsidRPr="008111E1">
        <w:rPr>
          <w:szCs w:val="28"/>
          <w:lang w:val="en-US"/>
        </w:rPr>
        <w:t xml:space="preserve">, </w:t>
      </w:r>
      <w:r w:rsidRPr="00AE204A">
        <w:rPr>
          <w:szCs w:val="28"/>
        </w:rPr>
        <w:t>здание</w:t>
      </w:r>
      <w:r w:rsidRPr="008111E1">
        <w:rPr>
          <w:szCs w:val="28"/>
          <w:lang w:val="en-US"/>
        </w:rPr>
        <w:t xml:space="preserve"> </w:t>
      </w:r>
      <w:r w:rsidRPr="00AE204A">
        <w:rPr>
          <w:szCs w:val="28"/>
        </w:rPr>
        <w:t>защищено</w:t>
      </w:r>
      <w:r w:rsidRPr="008111E1">
        <w:rPr>
          <w:szCs w:val="28"/>
          <w:lang w:val="en-US"/>
        </w:rPr>
        <w:t xml:space="preserve"> </w:t>
      </w:r>
      <w:r w:rsidRPr="00AE204A">
        <w:rPr>
          <w:szCs w:val="28"/>
        </w:rPr>
        <w:t>от</w:t>
      </w:r>
      <w:r w:rsidRPr="008111E1">
        <w:rPr>
          <w:szCs w:val="28"/>
          <w:lang w:val="en-US"/>
        </w:rPr>
        <w:t xml:space="preserve"> </w:t>
      </w:r>
      <w:r w:rsidRPr="00AE204A">
        <w:rPr>
          <w:szCs w:val="28"/>
        </w:rPr>
        <w:t>прогрессирующего</w:t>
      </w:r>
      <w:r w:rsidRPr="008111E1">
        <w:rPr>
          <w:szCs w:val="28"/>
          <w:lang w:val="en-US"/>
        </w:rPr>
        <w:t xml:space="preserve"> </w:t>
      </w:r>
      <w:r w:rsidRPr="00AE204A">
        <w:rPr>
          <w:szCs w:val="28"/>
        </w:rPr>
        <w:t>обрушения</w:t>
      </w:r>
      <w:r w:rsidRPr="008111E1">
        <w:rPr>
          <w:szCs w:val="28"/>
          <w:lang w:val="en-US"/>
        </w:rPr>
        <w:t>.</w:t>
      </w:r>
    </w:p>
    <w:p w:rsidR="00025D19" w:rsidRPr="008111E1" w:rsidRDefault="00ED7CDA" w:rsidP="00ED7CDA">
      <w:pPr>
        <w:pStyle w:val="ae"/>
        <w:rPr>
          <w:lang w:val="en-US"/>
        </w:rPr>
      </w:pPr>
      <w:r>
        <w:lastRenderedPageBreak/>
        <w:t>Литература</w:t>
      </w:r>
    </w:p>
    <w:p w:rsidR="00E0093E" w:rsidRPr="003A66CC" w:rsidRDefault="00E0093E" w:rsidP="00E0093E">
      <w:pPr>
        <w:ind w:firstLine="709"/>
        <w:rPr>
          <w:szCs w:val="28"/>
          <w:lang w:val="en-US"/>
        </w:rPr>
      </w:pPr>
      <w:r>
        <w:rPr>
          <w:szCs w:val="28"/>
          <w:lang w:val="en-US"/>
        </w:rPr>
        <w:t>1</w:t>
      </w:r>
      <w:r w:rsidRPr="003A66CC">
        <w:rPr>
          <w:szCs w:val="28"/>
          <w:lang w:val="en-US"/>
        </w:rPr>
        <w:t>. Simbirkin V. Analysis of Reinforced Concrete Load</w:t>
      </w:r>
      <w:r>
        <w:rPr>
          <w:szCs w:val="28"/>
          <w:lang w:val="en-US"/>
        </w:rPr>
        <w:t xml:space="preserve"> </w:t>
      </w:r>
      <w:r w:rsidRPr="003A66CC">
        <w:rPr>
          <w:szCs w:val="28"/>
          <w:lang w:val="en-US"/>
        </w:rPr>
        <w:t>bearing Sy</w:t>
      </w:r>
      <w:r>
        <w:rPr>
          <w:szCs w:val="28"/>
          <w:lang w:val="en-US"/>
        </w:rPr>
        <w:t>stems of Multistorey Buildings</w:t>
      </w:r>
      <w:r w:rsidRPr="003A66CC">
        <w:rPr>
          <w:szCs w:val="28"/>
          <w:lang w:val="en-US"/>
        </w:rPr>
        <w:t xml:space="preserve"> V. Simbirkin // Modern Building Materials, Structures and Techniques: CD-ROM Proceedings of the 8th International Conference, Vilnius, May 19-21, 2004.</w:t>
      </w:r>
      <w:r w:rsidR="000B3E97">
        <w:rPr>
          <w:szCs w:val="28"/>
          <w:lang w:val="en-US"/>
        </w:rPr>
        <w:t xml:space="preserve"> </w:t>
      </w:r>
      <w:r w:rsidR="003E2205">
        <w:rPr>
          <w:szCs w:val="28"/>
          <w:lang w:val="en-US"/>
        </w:rPr>
        <w:t>pp</w:t>
      </w:r>
      <w:r w:rsidR="000B3E97">
        <w:rPr>
          <w:szCs w:val="28"/>
          <w:lang w:val="en-US"/>
        </w:rPr>
        <w:t>.</w:t>
      </w:r>
      <w:r w:rsidR="00340797">
        <w:rPr>
          <w:szCs w:val="28"/>
          <w:lang w:val="en-US"/>
        </w:rPr>
        <w:t xml:space="preserve"> </w:t>
      </w:r>
      <w:r w:rsidR="003F12C6">
        <w:rPr>
          <w:szCs w:val="28"/>
          <w:lang w:val="en-US"/>
        </w:rPr>
        <w:t>115-118</w:t>
      </w:r>
      <w:r w:rsidR="000B3E97">
        <w:rPr>
          <w:szCs w:val="28"/>
          <w:lang w:val="en-US"/>
        </w:rPr>
        <w:t>.</w:t>
      </w:r>
    </w:p>
    <w:p w:rsidR="004428BF" w:rsidRPr="003E2205" w:rsidRDefault="00E0093E" w:rsidP="00AE204A">
      <w:pPr>
        <w:ind w:firstLine="709"/>
        <w:rPr>
          <w:szCs w:val="28"/>
          <w:lang w:val="en-US"/>
        </w:rPr>
      </w:pPr>
      <w:r>
        <w:rPr>
          <w:szCs w:val="28"/>
          <w:lang w:val="en-US"/>
        </w:rPr>
        <w:t>2</w:t>
      </w:r>
      <w:r w:rsidR="00AE204A" w:rsidRPr="004428BF">
        <w:rPr>
          <w:szCs w:val="28"/>
          <w:lang w:val="en-US"/>
        </w:rPr>
        <w:t xml:space="preserve">. </w:t>
      </w:r>
      <w:r w:rsidR="004428BF" w:rsidRPr="00245C60">
        <w:rPr>
          <w:szCs w:val="28"/>
          <w:lang w:val="en-US"/>
        </w:rPr>
        <w:t>Batht K.-J. Finite Element Proced</w:t>
      </w:r>
      <w:r w:rsidR="004428BF">
        <w:rPr>
          <w:szCs w:val="28"/>
          <w:lang w:val="en-US"/>
        </w:rPr>
        <w:t>ures.</w:t>
      </w:r>
      <w:r w:rsidR="004428BF" w:rsidRPr="00245C60">
        <w:rPr>
          <w:szCs w:val="28"/>
          <w:lang w:val="en-US"/>
        </w:rPr>
        <w:t xml:space="preserve"> K.-J. Batht // New Jersey: Prentice Hall, 1996</w:t>
      </w:r>
      <w:r w:rsidR="004428BF">
        <w:rPr>
          <w:szCs w:val="28"/>
          <w:lang w:val="en-US"/>
        </w:rPr>
        <w:t xml:space="preserve">. </w:t>
      </w:r>
      <w:r w:rsidR="003E2205">
        <w:rPr>
          <w:szCs w:val="28"/>
          <w:lang w:val="en-US"/>
        </w:rPr>
        <w:t>pp</w:t>
      </w:r>
      <w:r w:rsidR="000B3E97" w:rsidRPr="003E2205">
        <w:rPr>
          <w:szCs w:val="28"/>
          <w:lang w:val="en-US"/>
        </w:rPr>
        <w:t xml:space="preserve">. </w:t>
      </w:r>
      <w:r w:rsidR="004428BF" w:rsidRPr="003E2205">
        <w:rPr>
          <w:szCs w:val="28"/>
          <w:lang w:val="en-US"/>
        </w:rPr>
        <w:t>10-12</w:t>
      </w:r>
      <w:r w:rsidR="000B3E97" w:rsidRPr="003E2205">
        <w:rPr>
          <w:szCs w:val="28"/>
          <w:lang w:val="en-US"/>
        </w:rPr>
        <w:t>.</w:t>
      </w:r>
    </w:p>
    <w:p w:rsidR="00AE204A" w:rsidRPr="000B3E97" w:rsidRDefault="00E0093E" w:rsidP="00AE204A">
      <w:pPr>
        <w:ind w:firstLine="709"/>
        <w:rPr>
          <w:szCs w:val="28"/>
        </w:rPr>
      </w:pPr>
      <w:r w:rsidRPr="000B3E97">
        <w:rPr>
          <w:szCs w:val="28"/>
        </w:rPr>
        <w:t>3</w:t>
      </w:r>
      <w:r w:rsidR="004428BF" w:rsidRPr="004428BF">
        <w:rPr>
          <w:szCs w:val="28"/>
        </w:rPr>
        <w:t>.</w:t>
      </w:r>
      <w:r w:rsidR="00935919">
        <w:rPr>
          <w:szCs w:val="28"/>
        </w:rPr>
        <w:t xml:space="preserve">Кравченко Г.М. , Труфанова Е.В. Учет пульсации ветра при расчете зданий с несущими кирпичными стенами </w:t>
      </w:r>
      <w:r w:rsidR="00A06FF5">
        <w:rPr>
          <w:szCs w:val="28"/>
        </w:rPr>
        <w:t>// Научное обозрение</w:t>
      </w:r>
      <w:r w:rsidR="00013774">
        <w:rPr>
          <w:szCs w:val="28"/>
        </w:rPr>
        <w:t xml:space="preserve">. </w:t>
      </w:r>
      <w:r w:rsidR="00A06FF5">
        <w:rPr>
          <w:szCs w:val="28"/>
        </w:rPr>
        <w:t>Москва 2014г</w:t>
      </w:r>
      <w:r w:rsidR="003E2205" w:rsidRPr="003E2205">
        <w:rPr>
          <w:szCs w:val="28"/>
        </w:rPr>
        <w:t>.</w:t>
      </w:r>
      <w:r w:rsidR="00A06FF5">
        <w:rPr>
          <w:szCs w:val="28"/>
        </w:rPr>
        <w:t xml:space="preserve"> С</w:t>
      </w:r>
      <w:r w:rsidR="00265D26">
        <w:rPr>
          <w:szCs w:val="28"/>
        </w:rPr>
        <w:t>.</w:t>
      </w:r>
      <w:r w:rsidR="00A06FF5">
        <w:rPr>
          <w:szCs w:val="28"/>
        </w:rPr>
        <w:t xml:space="preserve"> 796-799</w:t>
      </w:r>
    </w:p>
    <w:p w:rsidR="00E0093E" w:rsidRPr="000B3E97" w:rsidRDefault="00E0093E" w:rsidP="00E0093E">
      <w:pPr>
        <w:ind w:firstLine="709"/>
        <w:rPr>
          <w:szCs w:val="28"/>
        </w:rPr>
      </w:pPr>
      <w:r w:rsidRPr="00E0093E">
        <w:rPr>
          <w:szCs w:val="28"/>
        </w:rPr>
        <w:t>4</w:t>
      </w:r>
      <w:r w:rsidRPr="002B6DE6">
        <w:rPr>
          <w:szCs w:val="28"/>
        </w:rPr>
        <w:t xml:space="preserve">. Кравченко Г.М., </w:t>
      </w:r>
      <w:r>
        <w:rPr>
          <w:szCs w:val="28"/>
        </w:rPr>
        <w:t xml:space="preserve">Труфанова Е.В., </w:t>
      </w:r>
      <w:r w:rsidRPr="002B6DE6">
        <w:rPr>
          <w:szCs w:val="28"/>
        </w:rPr>
        <w:t xml:space="preserve">Долженко А.В. </w:t>
      </w:r>
      <w:r w:rsidRPr="0029709C">
        <w:rPr>
          <w:szCs w:val="28"/>
        </w:rPr>
        <w:t xml:space="preserve">Уточнение норм проектирования при динамическом расчете зданий и сооружений на действие пульсационной составляющей ветровой нагрузки: </w:t>
      </w:r>
      <w:r w:rsidRPr="002B6DE6">
        <w:rPr>
          <w:szCs w:val="28"/>
        </w:rPr>
        <w:t xml:space="preserve">Х Международная научно-практическая конференция «Интеграционные процессы развития мировой научной мысли в ХХI веке», Казань, Общество Науки и Творчества, </w:t>
      </w:r>
      <w:r>
        <w:rPr>
          <w:szCs w:val="28"/>
        </w:rPr>
        <w:t>2014</w:t>
      </w:r>
      <w:r w:rsidRPr="002B6DE6">
        <w:rPr>
          <w:szCs w:val="28"/>
        </w:rPr>
        <w:t>.</w:t>
      </w:r>
      <w:r w:rsidR="000B3E97">
        <w:rPr>
          <w:szCs w:val="28"/>
        </w:rPr>
        <w:t xml:space="preserve"> </w:t>
      </w:r>
      <w:r w:rsidR="000B3E97">
        <w:rPr>
          <w:szCs w:val="28"/>
          <w:lang w:val="en-US"/>
        </w:rPr>
        <w:t>C</w:t>
      </w:r>
      <w:r w:rsidR="000B3E97" w:rsidRPr="000B3E97">
        <w:rPr>
          <w:szCs w:val="28"/>
        </w:rPr>
        <w:t xml:space="preserve">. </w:t>
      </w:r>
      <w:r w:rsidR="000B3E97">
        <w:rPr>
          <w:szCs w:val="28"/>
        </w:rPr>
        <w:t>235-238.</w:t>
      </w:r>
    </w:p>
    <w:p w:rsidR="00E0093E" w:rsidRPr="000B3E97" w:rsidRDefault="00E0093E" w:rsidP="00E0093E">
      <w:pPr>
        <w:ind w:firstLine="709"/>
        <w:rPr>
          <w:szCs w:val="28"/>
        </w:rPr>
      </w:pPr>
      <w:r w:rsidRPr="00E0093E">
        <w:rPr>
          <w:szCs w:val="28"/>
        </w:rPr>
        <w:t>5</w:t>
      </w:r>
      <w:r w:rsidRPr="002B6DE6">
        <w:rPr>
          <w:szCs w:val="28"/>
        </w:rPr>
        <w:t xml:space="preserve">. Кравченко Г.М., </w:t>
      </w:r>
      <w:r>
        <w:rPr>
          <w:szCs w:val="28"/>
        </w:rPr>
        <w:t xml:space="preserve">Труфанова Е.В., </w:t>
      </w:r>
      <w:r w:rsidRPr="002B6DE6">
        <w:rPr>
          <w:szCs w:val="28"/>
        </w:rPr>
        <w:t xml:space="preserve">Долженко А.В. </w:t>
      </w:r>
      <w:r w:rsidRPr="0029709C">
        <w:rPr>
          <w:szCs w:val="28"/>
        </w:rPr>
        <w:t xml:space="preserve">Влияние учета пульсационной составляющей ветровой  нагрузки на напряженно-деформированное состояние здания: </w:t>
      </w:r>
      <w:r w:rsidRPr="002B6DE6">
        <w:rPr>
          <w:szCs w:val="28"/>
        </w:rPr>
        <w:t>Международная научно-практическая конференция «Фундаментальные проблемы технических наук», Уфа, РИЦ БашГУ,</w:t>
      </w:r>
      <w:r>
        <w:rPr>
          <w:szCs w:val="28"/>
        </w:rPr>
        <w:t xml:space="preserve"> 2014</w:t>
      </w:r>
      <w:r w:rsidRPr="002B6DE6">
        <w:rPr>
          <w:szCs w:val="28"/>
        </w:rPr>
        <w:t>.</w:t>
      </w:r>
      <w:r w:rsidR="000B3E97" w:rsidRPr="000B3E97">
        <w:rPr>
          <w:szCs w:val="28"/>
        </w:rPr>
        <w:t xml:space="preserve"> </w:t>
      </w:r>
      <w:r w:rsidR="000B3E97">
        <w:rPr>
          <w:szCs w:val="28"/>
          <w:lang w:val="en-US"/>
        </w:rPr>
        <w:t>C</w:t>
      </w:r>
      <w:r w:rsidR="000B3E97" w:rsidRPr="000B3E97">
        <w:rPr>
          <w:szCs w:val="28"/>
        </w:rPr>
        <w:t>.</w:t>
      </w:r>
      <w:r w:rsidR="00165554" w:rsidRPr="00165554">
        <w:rPr>
          <w:szCs w:val="28"/>
        </w:rPr>
        <w:t xml:space="preserve"> 1</w:t>
      </w:r>
      <w:r w:rsidR="000B3E97" w:rsidRPr="000B3E97">
        <w:rPr>
          <w:szCs w:val="28"/>
        </w:rPr>
        <w:t>95-197.</w:t>
      </w:r>
    </w:p>
    <w:p w:rsidR="00E0093E" w:rsidRPr="000B3E97" w:rsidRDefault="00AC01D4" w:rsidP="00AE204A">
      <w:pPr>
        <w:ind w:firstLine="709"/>
        <w:rPr>
          <w:szCs w:val="28"/>
        </w:rPr>
      </w:pPr>
      <w:r w:rsidRPr="00AC01D4">
        <w:rPr>
          <w:szCs w:val="28"/>
        </w:rPr>
        <w:t>6</w:t>
      </w:r>
      <w:r>
        <w:rPr>
          <w:szCs w:val="28"/>
        </w:rPr>
        <w:t xml:space="preserve">. Кравченко Г.М., </w:t>
      </w:r>
      <w:r w:rsidRPr="0029709C">
        <w:rPr>
          <w:szCs w:val="28"/>
        </w:rPr>
        <w:t>Труфанова Е.В., Долженко А.В. Динамический расчет зданий на ветровые нагрузки с учетом пульсационной составляющей: Электронный научный журнал APRIORI. Серия: Естественные и техниче</w:t>
      </w:r>
      <w:r>
        <w:rPr>
          <w:szCs w:val="28"/>
        </w:rPr>
        <w:t>ские науки. Краснодар, 2013</w:t>
      </w:r>
      <w:r w:rsidR="000B3E97" w:rsidRPr="000B3E97">
        <w:rPr>
          <w:szCs w:val="28"/>
        </w:rPr>
        <w:t xml:space="preserve">. </w:t>
      </w:r>
      <w:r w:rsidR="000B3E97">
        <w:rPr>
          <w:szCs w:val="28"/>
          <w:lang w:val="en-US"/>
        </w:rPr>
        <w:t>C</w:t>
      </w:r>
      <w:r w:rsidR="000B3E97" w:rsidRPr="00935919">
        <w:rPr>
          <w:szCs w:val="28"/>
        </w:rPr>
        <w:t>.</w:t>
      </w:r>
      <w:r w:rsidR="000B3E97" w:rsidRPr="000B3E97">
        <w:rPr>
          <w:szCs w:val="28"/>
        </w:rPr>
        <w:t xml:space="preserve"> 4-6.</w:t>
      </w:r>
    </w:p>
    <w:p w:rsidR="00AC01D4" w:rsidRPr="000B3E97" w:rsidRDefault="00AC01D4" w:rsidP="00AC01D4">
      <w:pPr>
        <w:ind w:firstLine="709"/>
        <w:rPr>
          <w:szCs w:val="28"/>
        </w:rPr>
      </w:pPr>
      <w:r w:rsidRPr="00AC01D4">
        <w:rPr>
          <w:szCs w:val="28"/>
        </w:rPr>
        <w:t>7</w:t>
      </w:r>
      <w:r w:rsidRPr="0029709C">
        <w:rPr>
          <w:szCs w:val="28"/>
        </w:rPr>
        <w:t xml:space="preserve">. </w:t>
      </w:r>
      <w:r w:rsidRPr="002B6DE6">
        <w:rPr>
          <w:szCs w:val="28"/>
        </w:rPr>
        <w:t xml:space="preserve">Кравченко Г.М., </w:t>
      </w:r>
      <w:r>
        <w:rPr>
          <w:szCs w:val="28"/>
        </w:rPr>
        <w:t>Коробкин А.П., Труфанова Е.В., Лукьянов В</w:t>
      </w:r>
      <w:r w:rsidRPr="002B6DE6">
        <w:rPr>
          <w:szCs w:val="28"/>
        </w:rPr>
        <w:t>.</w:t>
      </w:r>
      <w:r>
        <w:rPr>
          <w:szCs w:val="28"/>
        </w:rPr>
        <w:t>И.</w:t>
      </w:r>
      <w:r w:rsidRPr="002B6DE6">
        <w:rPr>
          <w:szCs w:val="28"/>
        </w:rPr>
        <w:t xml:space="preserve"> </w:t>
      </w:r>
      <w:r w:rsidRPr="0029709C">
        <w:rPr>
          <w:szCs w:val="28"/>
        </w:rPr>
        <w:t>Критерии оценки динамических моделей железобетонного каркаса здания «Журнал Science Time. Выпуск №12» , Казань , 2014г.</w:t>
      </w:r>
      <w:r w:rsidR="000B3E97" w:rsidRPr="00265D26">
        <w:rPr>
          <w:szCs w:val="28"/>
        </w:rPr>
        <w:t xml:space="preserve"> </w:t>
      </w:r>
      <w:r w:rsidR="00013774">
        <w:rPr>
          <w:szCs w:val="28"/>
          <w:lang w:val="en-US"/>
        </w:rPr>
        <w:t>C</w:t>
      </w:r>
      <w:r w:rsidR="00013774" w:rsidRPr="00265D26">
        <w:rPr>
          <w:szCs w:val="28"/>
        </w:rPr>
        <w:t>.</w:t>
      </w:r>
      <w:r w:rsidR="00013774" w:rsidRPr="00340797">
        <w:rPr>
          <w:szCs w:val="28"/>
        </w:rPr>
        <w:t xml:space="preserve"> 256</w:t>
      </w:r>
      <w:r w:rsidR="000C60CC" w:rsidRPr="00340797">
        <w:rPr>
          <w:szCs w:val="28"/>
        </w:rPr>
        <w:t>-259</w:t>
      </w:r>
      <w:r w:rsidR="000B3E97" w:rsidRPr="000B3E97">
        <w:rPr>
          <w:szCs w:val="28"/>
        </w:rPr>
        <w:t>.</w:t>
      </w:r>
    </w:p>
    <w:p w:rsidR="00AC01D4" w:rsidRDefault="00AC01D4" w:rsidP="00AC01D4">
      <w:pPr>
        <w:ind w:firstLine="709"/>
        <w:rPr>
          <w:szCs w:val="28"/>
        </w:rPr>
      </w:pPr>
      <w:r w:rsidRPr="00AC01D4">
        <w:rPr>
          <w:szCs w:val="28"/>
        </w:rPr>
        <w:lastRenderedPageBreak/>
        <w:t>8</w:t>
      </w:r>
      <w:r w:rsidRPr="00A00F3F">
        <w:rPr>
          <w:szCs w:val="28"/>
        </w:rPr>
        <w:t>. Зотова Е. В., Панасюк Л. Н. Численное моделирование динамических систем с большим числом степеней свободы на импульсные воздействия // Инженерный вестник Дона</w:t>
      </w:r>
      <w:r w:rsidR="00265D26">
        <w:rPr>
          <w:szCs w:val="28"/>
        </w:rPr>
        <w:t>,</w:t>
      </w:r>
      <w:r w:rsidRPr="00A00F3F">
        <w:rPr>
          <w:szCs w:val="28"/>
        </w:rPr>
        <w:t xml:space="preserve"> 2012</w:t>
      </w:r>
      <w:r w:rsidR="00265D26">
        <w:rPr>
          <w:szCs w:val="28"/>
        </w:rPr>
        <w:t>,</w:t>
      </w:r>
      <w:r w:rsidRPr="00A00F3F">
        <w:rPr>
          <w:szCs w:val="28"/>
        </w:rPr>
        <w:t xml:space="preserve"> №3 </w:t>
      </w:r>
      <w:r w:rsidR="00265D26">
        <w:rPr>
          <w:szCs w:val="28"/>
          <w:lang w:val="en-US"/>
        </w:rPr>
        <w:t>URL</w:t>
      </w:r>
      <w:r w:rsidRPr="00A00F3F">
        <w:rPr>
          <w:szCs w:val="28"/>
        </w:rPr>
        <w:t>: ivdon.ru/magazine/ archive/n3y2012/933/</w:t>
      </w:r>
    </w:p>
    <w:p w:rsidR="00AE204A" w:rsidRPr="00935919" w:rsidRDefault="00AC01D4" w:rsidP="00AE204A">
      <w:pPr>
        <w:ind w:firstLine="709"/>
        <w:rPr>
          <w:szCs w:val="28"/>
        </w:rPr>
      </w:pPr>
      <w:r w:rsidRPr="008111E1">
        <w:rPr>
          <w:szCs w:val="28"/>
        </w:rPr>
        <w:t>9</w:t>
      </w:r>
      <w:r w:rsidR="00AE204A" w:rsidRPr="00245C60">
        <w:rPr>
          <w:szCs w:val="28"/>
        </w:rPr>
        <w:t>.</w:t>
      </w:r>
      <w:r w:rsidR="00935919">
        <w:rPr>
          <w:szCs w:val="28"/>
        </w:rPr>
        <w:t xml:space="preserve"> Кравченко Г.М. , Чехачев В.А. Защита многоэтажных зданий // </w:t>
      </w:r>
      <w:r w:rsidR="00935919">
        <w:rPr>
          <w:szCs w:val="28"/>
          <w:lang w:val="en-US"/>
        </w:rPr>
        <w:t>I</w:t>
      </w:r>
      <w:r w:rsidR="00935919">
        <w:rPr>
          <w:szCs w:val="28"/>
        </w:rPr>
        <w:t xml:space="preserve"> международная научно практическая конференция «перспективы интеграции науки и практики» - Ставрополь 2014 г. С</w:t>
      </w:r>
      <w:r w:rsidR="00265D26">
        <w:rPr>
          <w:szCs w:val="28"/>
        </w:rPr>
        <w:t>.</w:t>
      </w:r>
      <w:r w:rsidR="00935919">
        <w:rPr>
          <w:szCs w:val="28"/>
        </w:rPr>
        <w:t xml:space="preserve"> 113-117</w:t>
      </w:r>
    </w:p>
    <w:p w:rsidR="00AE204A" w:rsidRPr="00AE204A" w:rsidRDefault="00AE204A" w:rsidP="004428BF">
      <w:pPr>
        <w:ind w:firstLine="709"/>
        <w:rPr>
          <w:b/>
        </w:rPr>
      </w:pPr>
      <w:r w:rsidRPr="00AE204A">
        <w:t xml:space="preserve">10. Зырянов В.В. Методы оценки адекватности результатов моделирования </w:t>
      </w:r>
      <w:r w:rsidR="00265D26">
        <w:t>// Инженерный вестник Дона</w:t>
      </w:r>
      <w:r w:rsidRPr="00AE204A">
        <w:t>, 2013</w:t>
      </w:r>
      <w:r w:rsidR="00265D26">
        <w:t>,</w:t>
      </w:r>
      <w:r w:rsidRPr="00AE204A">
        <w:t xml:space="preserve"> №2 </w:t>
      </w:r>
      <w:r w:rsidR="00265D26">
        <w:rPr>
          <w:szCs w:val="28"/>
          <w:lang w:val="en-US"/>
        </w:rPr>
        <w:t>URL</w:t>
      </w:r>
      <w:r w:rsidR="00265D26">
        <w:t xml:space="preserve">: </w:t>
      </w:r>
      <w:r w:rsidRPr="00AE204A">
        <w:t>ivdon.ru/magazine/ archive/n2y2013/1707.</w:t>
      </w:r>
    </w:p>
    <w:p w:rsidR="00AE204A" w:rsidRPr="00AE204A" w:rsidRDefault="00AE204A" w:rsidP="00AE204A">
      <w:pPr>
        <w:pStyle w:val="ab"/>
      </w:pPr>
    </w:p>
    <w:p w:rsidR="00786C16" w:rsidRDefault="00786C16" w:rsidP="00786C16">
      <w:pPr>
        <w:pStyle w:val="ae"/>
        <w:rPr>
          <w:lang w:val="en-US"/>
        </w:rPr>
      </w:pPr>
      <w:r>
        <w:rPr>
          <w:lang w:val="en-US"/>
        </w:rPr>
        <w:t>R</w:t>
      </w:r>
      <w:r w:rsidRPr="00786C16">
        <w:rPr>
          <w:lang w:val="en-US"/>
        </w:rPr>
        <w:t>eferences</w:t>
      </w:r>
    </w:p>
    <w:p w:rsidR="008111E1" w:rsidRPr="008111E1" w:rsidRDefault="00AE204A" w:rsidP="00AE204A">
      <w:pPr>
        <w:ind w:firstLine="709"/>
        <w:rPr>
          <w:szCs w:val="28"/>
          <w:lang w:val="en-US"/>
        </w:rPr>
      </w:pPr>
      <w:r w:rsidRPr="00245C60">
        <w:rPr>
          <w:szCs w:val="28"/>
          <w:lang w:val="en-US"/>
        </w:rPr>
        <w:t>1.</w:t>
      </w:r>
      <w:r w:rsidR="008111E1" w:rsidRPr="008111E1">
        <w:rPr>
          <w:szCs w:val="28"/>
          <w:lang w:val="en-US"/>
        </w:rPr>
        <w:t xml:space="preserve"> </w:t>
      </w:r>
      <w:r w:rsidR="008111E1" w:rsidRPr="00245C60">
        <w:rPr>
          <w:szCs w:val="28"/>
          <w:lang w:val="en-US"/>
        </w:rPr>
        <w:t>Simbirkin V. Analysis of Reinforced Concrete Loadbearing Sy</w:t>
      </w:r>
      <w:r w:rsidR="008111E1">
        <w:rPr>
          <w:szCs w:val="28"/>
          <w:lang w:val="en-US"/>
        </w:rPr>
        <w:t>stems of Multistorey Buildings</w:t>
      </w:r>
      <w:r w:rsidR="008111E1" w:rsidRPr="00245C60">
        <w:rPr>
          <w:szCs w:val="28"/>
          <w:lang w:val="en-US"/>
        </w:rPr>
        <w:t xml:space="preserve"> V. </w:t>
      </w:r>
      <w:r w:rsidR="00013774" w:rsidRPr="00245C60">
        <w:rPr>
          <w:szCs w:val="28"/>
          <w:lang w:val="en-US"/>
        </w:rPr>
        <w:t xml:space="preserve">Simbirkin. </w:t>
      </w:r>
      <w:r w:rsidR="008111E1" w:rsidRPr="00245C60">
        <w:rPr>
          <w:szCs w:val="28"/>
          <w:lang w:val="en-US"/>
        </w:rPr>
        <w:t>Modern Building Materials, Structures and Techniques: CD-ROM Proceedings of the 8th Internatio</w:t>
      </w:r>
      <w:r w:rsidR="002C2CCB">
        <w:rPr>
          <w:szCs w:val="28"/>
          <w:lang w:val="en-US"/>
        </w:rPr>
        <w:t>nal Conference, Vilnius, May 19</w:t>
      </w:r>
      <w:r w:rsidR="002C2CCB" w:rsidRPr="002C2CCB">
        <w:rPr>
          <w:szCs w:val="28"/>
          <w:lang w:val="en-US"/>
        </w:rPr>
        <w:t>-</w:t>
      </w:r>
      <w:r w:rsidR="008111E1" w:rsidRPr="00245C60">
        <w:rPr>
          <w:szCs w:val="28"/>
          <w:lang w:val="en-US"/>
        </w:rPr>
        <w:t>21, 2004.</w:t>
      </w:r>
      <w:r w:rsidR="008111E1" w:rsidRPr="008111E1">
        <w:rPr>
          <w:szCs w:val="28"/>
          <w:lang w:val="en-US"/>
        </w:rPr>
        <w:t xml:space="preserve"> </w:t>
      </w:r>
      <w:r w:rsidR="008111E1">
        <w:rPr>
          <w:szCs w:val="28"/>
          <w:lang w:val="en-US"/>
        </w:rPr>
        <w:t>pp.</w:t>
      </w:r>
      <w:r w:rsidR="008111E1" w:rsidRPr="008111E1">
        <w:rPr>
          <w:szCs w:val="28"/>
          <w:lang w:val="en-US"/>
        </w:rPr>
        <w:t xml:space="preserve"> </w:t>
      </w:r>
      <w:r w:rsidR="008111E1">
        <w:rPr>
          <w:szCs w:val="28"/>
          <w:lang w:val="en-US"/>
        </w:rPr>
        <w:t>115-</w:t>
      </w:r>
      <w:r w:rsidR="00013774">
        <w:rPr>
          <w:szCs w:val="28"/>
          <w:lang w:val="en-US"/>
        </w:rPr>
        <w:t>118.</w:t>
      </w:r>
    </w:p>
    <w:p w:rsidR="008111E1" w:rsidRPr="008111E1" w:rsidRDefault="00AE204A" w:rsidP="00AE204A">
      <w:pPr>
        <w:ind w:firstLine="709"/>
        <w:rPr>
          <w:szCs w:val="28"/>
          <w:lang w:val="en-US"/>
        </w:rPr>
      </w:pPr>
      <w:r w:rsidRPr="00245C60">
        <w:rPr>
          <w:szCs w:val="28"/>
          <w:lang w:val="en-US"/>
        </w:rPr>
        <w:t>2.</w:t>
      </w:r>
      <w:r w:rsidR="008111E1" w:rsidRPr="008111E1">
        <w:rPr>
          <w:szCs w:val="28"/>
          <w:lang w:val="en-US"/>
        </w:rPr>
        <w:t xml:space="preserve"> </w:t>
      </w:r>
      <w:r w:rsidR="008111E1" w:rsidRPr="00245C60">
        <w:rPr>
          <w:szCs w:val="28"/>
          <w:lang w:val="en-US"/>
        </w:rPr>
        <w:t>Batht K.</w:t>
      </w:r>
      <w:r w:rsidR="008111E1">
        <w:rPr>
          <w:szCs w:val="28"/>
          <w:lang w:val="en-US"/>
        </w:rPr>
        <w:t>-J. Finite Element Procedures.</w:t>
      </w:r>
      <w:r w:rsidR="008111E1" w:rsidRPr="00245C60">
        <w:rPr>
          <w:szCs w:val="28"/>
          <w:lang w:val="en-US"/>
        </w:rPr>
        <w:t xml:space="preserve"> K.-J. Batht </w:t>
      </w:r>
      <w:r w:rsidR="008111E1" w:rsidRPr="006B0AA7">
        <w:rPr>
          <w:szCs w:val="28"/>
          <w:lang w:val="en-US"/>
        </w:rPr>
        <w:t>.</w:t>
      </w:r>
      <w:r w:rsidR="008111E1" w:rsidRPr="00245C60">
        <w:rPr>
          <w:szCs w:val="28"/>
          <w:lang w:val="en-US"/>
        </w:rPr>
        <w:t>New Jersey: Prentice Hall, 1996.</w:t>
      </w:r>
      <w:r w:rsidR="008111E1" w:rsidRPr="008111E1">
        <w:rPr>
          <w:szCs w:val="28"/>
          <w:lang w:val="en-US"/>
        </w:rPr>
        <w:t xml:space="preserve"> </w:t>
      </w:r>
      <w:r w:rsidR="008111E1">
        <w:rPr>
          <w:szCs w:val="28"/>
          <w:lang w:val="en-US"/>
        </w:rPr>
        <w:t xml:space="preserve">pp. </w:t>
      </w:r>
      <w:r w:rsidR="008111E1" w:rsidRPr="008111E1">
        <w:rPr>
          <w:szCs w:val="28"/>
          <w:lang w:val="en-US"/>
        </w:rPr>
        <w:t>10-</w:t>
      </w:r>
      <w:r w:rsidR="00013774" w:rsidRPr="008111E1">
        <w:rPr>
          <w:szCs w:val="28"/>
          <w:lang w:val="en-US"/>
        </w:rPr>
        <w:t>12</w:t>
      </w:r>
      <w:r w:rsidR="00013774">
        <w:rPr>
          <w:szCs w:val="28"/>
          <w:lang w:val="en-US"/>
        </w:rPr>
        <w:t>.</w:t>
      </w:r>
    </w:p>
    <w:p w:rsidR="008111E1" w:rsidRPr="00265D26" w:rsidRDefault="00AE204A" w:rsidP="008111E1">
      <w:pPr>
        <w:ind w:firstLine="709"/>
        <w:rPr>
          <w:szCs w:val="28"/>
          <w:lang w:val="en-US"/>
        </w:rPr>
      </w:pPr>
      <w:r w:rsidRPr="003E2205">
        <w:rPr>
          <w:szCs w:val="28"/>
          <w:lang w:val="en-US"/>
        </w:rPr>
        <w:t xml:space="preserve">3. </w:t>
      </w:r>
      <w:r w:rsidR="003E2205">
        <w:rPr>
          <w:szCs w:val="28"/>
          <w:lang w:val="en-US"/>
        </w:rPr>
        <w:t>Kravchenko</w:t>
      </w:r>
      <w:r w:rsidR="003E2205" w:rsidRPr="003E2205">
        <w:rPr>
          <w:szCs w:val="28"/>
          <w:lang w:val="en-US"/>
        </w:rPr>
        <w:t xml:space="preserve"> </w:t>
      </w:r>
      <w:r w:rsidR="003E2205">
        <w:rPr>
          <w:szCs w:val="28"/>
          <w:lang w:val="en-US"/>
        </w:rPr>
        <w:t>G</w:t>
      </w:r>
      <w:r w:rsidR="003E2205" w:rsidRPr="003E2205">
        <w:rPr>
          <w:szCs w:val="28"/>
          <w:lang w:val="en-US"/>
        </w:rPr>
        <w:t>.</w:t>
      </w:r>
      <w:r w:rsidR="003E2205">
        <w:rPr>
          <w:szCs w:val="28"/>
          <w:lang w:val="en-US"/>
        </w:rPr>
        <w:t>M</w:t>
      </w:r>
      <w:r w:rsidR="003E2205" w:rsidRPr="003E2205">
        <w:rPr>
          <w:szCs w:val="28"/>
          <w:lang w:val="en-US"/>
        </w:rPr>
        <w:t xml:space="preserve">., </w:t>
      </w:r>
      <w:r w:rsidR="003E2205">
        <w:rPr>
          <w:szCs w:val="28"/>
          <w:lang w:val="en-US"/>
        </w:rPr>
        <w:t>Trufanova</w:t>
      </w:r>
      <w:r w:rsidR="003E2205" w:rsidRPr="003E2205">
        <w:rPr>
          <w:szCs w:val="28"/>
          <w:lang w:val="en-US"/>
        </w:rPr>
        <w:t xml:space="preserve"> </w:t>
      </w:r>
      <w:r w:rsidR="003E2205">
        <w:rPr>
          <w:szCs w:val="28"/>
        </w:rPr>
        <w:t>Е</w:t>
      </w:r>
      <w:r w:rsidR="003E2205" w:rsidRPr="003E2205">
        <w:rPr>
          <w:szCs w:val="28"/>
          <w:lang w:val="en-US"/>
        </w:rPr>
        <w:t>.</w:t>
      </w:r>
      <w:r w:rsidR="003E2205">
        <w:rPr>
          <w:szCs w:val="28"/>
          <w:lang w:val="en-US"/>
        </w:rPr>
        <w:t>V</w:t>
      </w:r>
      <w:r w:rsidR="002C2CCB" w:rsidRPr="003E2205">
        <w:rPr>
          <w:szCs w:val="28"/>
          <w:lang w:val="en-US"/>
        </w:rPr>
        <w:t xml:space="preserve">. </w:t>
      </w:r>
      <w:r w:rsidR="003E2205">
        <w:rPr>
          <w:szCs w:val="28"/>
          <w:lang w:val="en-US"/>
        </w:rPr>
        <w:t>Nauchnoe obozrenie . Moskva</w:t>
      </w:r>
      <w:r w:rsidR="002C2CCB" w:rsidRPr="003E2205">
        <w:rPr>
          <w:szCs w:val="28"/>
          <w:lang w:val="en-US"/>
        </w:rPr>
        <w:t xml:space="preserve"> 2014</w:t>
      </w:r>
      <w:r w:rsidR="002C2CCB">
        <w:rPr>
          <w:szCs w:val="28"/>
        </w:rPr>
        <w:t>г</w:t>
      </w:r>
      <w:r w:rsidR="002C2CCB" w:rsidRPr="003E2205">
        <w:rPr>
          <w:szCs w:val="28"/>
          <w:lang w:val="en-US"/>
        </w:rPr>
        <w:t xml:space="preserve">. </w:t>
      </w:r>
      <w:r w:rsidR="002C2CCB">
        <w:rPr>
          <w:szCs w:val="28"/>
        </w:rPr>
        <w:t>С</w:t>
      </w:r>
      <w:r w:rsidR="002C2CCB" w:rsidRPr="00265D26">
        <w:rPr>
          <w:szCs w:val="28"/>
          <w:lang w:val="en-US"/>
        </w:rPr>
        <w:t xml:space="preserve"> 796-799</w:t>
      </w:r>
    </w:p>
    <w:p w:rsidR="00AE204A" w:rsidRPr="00265D26" w:rsidRDefault="008111E1" w:rsidP="00AE204A">
      <w:pPr>
        <w:ind w:firstLine="709"/>
        <w:rPr>
          <w:szCs w:val="28"/>
          <w:lang w:val="en-US"/>
        </w:rPr>
      </w:pPr>
      <w:r w:rsidRPr="00265D26">
        <w:rPr>
          <w:szCs w:val="28"/>
          <w:lang w:val="en-US"/>
        </w:rPr>
        <w:t>4</w:t>
      </w:r>
      <w:r w:rsidR="00AE204A" w:rsidRPr="00265D26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Kravchenko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G</w:t>
      </w:r>
      <w:r w:rsidR="00AE204A" w:rsidRPr="00265D26">
        <w:rPr>
          <w:szCs w:val="28"/>
          <w:lang w:val="en-US"/>
        </w:rPr>
        <w:t>.</w:t>
      </w:r>
      <w:r w:rsidR="00AE204A">
        <w:rPr>
          <w:szCs w:val="28"/>
          <w:lang w:val="en-US"/>
        </w:rPr>
        <w:t>M</w:t>
      </w:r>
      <w:r w:rsidR="00AE204A" w:rsidRPr="00265D26">
        <w:rPr>
          <w:szCs w:val="28"/>
          <w:lang w:val="en-US"/>
        </w:rPr>
        <w:t xml:space="preserve">., </w:t>
      </w:r>
      <w:r w:rsidR="00AE204A">
        <w:rPr>
          <w:szCs w:val="28"/>
          <w:lang w:val="en-US"/>
        </w:rPr>
        <w:t>Trufanova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</w:rPr>
        <w:t>Е</w:t>
      </w:r>
      <w:r w:rsidR="00AE204A" w:rsidRPr="00265D26">
        <w:rPr>
          <w:szCs w:val="28"/>
          <w:lang w:val="en-US"/>
        </w:rPr>
        <w:t>.</w:t>
      </w:r>
      <w:r w:rsidR="00AE204A">
        <w:rPr>
          <w:szCs w:val="28"/>
          <w:lang w:val="en-US"/>
        </w:rPr>
        <w:t>V</w:t>
      </w:r>
      <w:r w:rsidR="00AE204A" w:rsidRPr="00265D26">
        <w:rPr>
          <w:szCs w:val="28"/>
          <w:lang w:val="en-US"/>
        </w:rPr>
        <w:t xml:space="preserve">., </w:t>
      </w:r>
      <w:r w:rsidR="00AE204A">
        <w:rPr>
          <w:szCs w:val="28"/>
          <w:lang w:val="en-US"/>
        </w:rPr>
        <w:t>Doljenko</w:t>
      </w:r>
      <w:r w:rsidR="00AE204A" w:rsidRPr="00265D26">
        <w:rPr>
          <w:szCs w:val="28"/>
          <w:lang w:val="en-US"/>
        </w:rPr>
        <w:t xml:space="preserve"> </w:t>
      </w:r>
      <w:r w:rsidR="00AE204A" w:rsidRPr="002B6DE6">
        <w:rPr>
          <w:szCs w:val="28"/>
        </w:rPr>
        <w:t>А</w:t>
      </w:r>
      <w:r w:rsidR="00AE204A" w:rsidRPr="00265D26">
        <w:rPr>
          <w:szCs w:val="28"/>
          <w:lang w:val="en-US"/>
        </w:rPr>
        <w:t>.</w:t>
      </w:r>
      <w:r w:rsidR="00AE204A">
        <w:rPr>
          <w:szCs w:val="28"/>
          <w:lang w:val="en-US"/>
        </w:rPr>
        <w:t>V</w:t>
      </w:r>
      <w:r w:rsidR="00AE204A" w:rsidRPr="00265D26">
        <w:rPr>
          <w:szCs w:val="28"/>
          <w:lang w:val="en-US"/>
        </w:rPr>
        <w:t xml:space="preserve">. </w:t>
      </w:r>
      <w:r w:rsidR="00AE204A" w:rsidRPr="002B6DE6">
        <w:rPr>
          <w:szCs w:val="28"/>
        </w:rPr>
        <w:t>Х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Mejdunarodnaia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nauchno</w:t>
      </w:r>
      <w:r w:rsidR="00AE204A" w:rsidRPr="00265D26">
        <w:rPr>
          <w:szCs w:val="28"/>
          <w:lang w:val="en-US"/>
        </w:rPr>
        <w:t>-</w:t>
      </w:r>
      <w:r w:rsidR="00AE204A">
        <w:rPr>
          <w:szCs w:val="28"/>
          <w:lang w:val="en-US"/>
        </w:rPr>
        <w:t>prakticheskaia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konferencia</w:t>
      </w:r>
      <w:r w:rsidR="00AE204A" w:rsidRPr="00265D26">
        <w:rPr>
          <w:szCs w:val="28"/>
          <w:lang w:val="en-US"/>
        </w:rPr>
        <w:t xml:space="preserve"> «</w:t>
      </w:r>
      <w:r w:rsidR="00AE204A">
        <w:rPr>
          <w:szCs w:val="28"/>
          <w:lang w:val="en-US"/>
        </w:rPr>
        <w:t>integracionnie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processi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razvitia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mirovoi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nauchnoi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misli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v</w:t>
      </w:r>
      <w:r w:rsidR="00AE204A" w:rsidRPr="00265D26">
        <w:rPr>
          <w:szCs w:val="28"/>
          <w:lang w:val="en-US"/>
        </w:rPr>
        <w:t xml:space="preserve"> </w:t>
      </w:r>
      <w:r w:rsidR="00AE204A" w:rsidRPr="002B6DE6">
        <w:rPr>
          <w:szCs w:val="28"/>
        </w:rPr>
        <w:t>ХХ</w:t>
      </w:r>
      <w:r w:rsidR="00AE204A" w:rsidRPr="009D7380">
        <w:rPr>
          <w:szCs w:val="28"/>
          <w:lang w:val="en-US"/>
        </w:rPr>
        <w:t>I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veke</w:t>
      </w:r>
      <w:r w:rsidR="00AE204A" w:rsidRPr="00265D26">
        <w:rPr>
          <w:szCs w:val="28"/>
          <w:lang w:val="en-US"/>
        </w:rPr>
        <w:t>»</w:t>
      </w:r>
      <w:r w:rsidR="00013774" w:rsidRPr="00013774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Kazan</w:t>
      </w:r>
      <w:r w:rsidR="006B0AA7" w:rsidRPr="00265D26">
        <w:rPr>
          <w:szCs w:val="28"/>
          <w:lang w:val="en-US"/>
        </w:rPr>
        <w:t>.</w:t>
      </w:r>
      <w:r w:rsidR="00AE204A">
        <w:rPr>
          <w:szCs w:val="28"/>
          <w:lang w:val="en-US"/>
        </w:rPr>
        <w:t>Obshestvo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nauki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I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tvorchestva</w:t>
      </w:r>
      <w:r w:rsidR="00AE204A" w:rsidRPr="00265D26">
        <w:rPr>
          <w:szCs w:val="28"/>
          <w:lang w:val="en-US"/>
        </w:rPr>
        <w:t xml:space="preserve">, </w:t>
      </w:r>
      <w:r w:rsidR="00013774" w:rsidRPr="00265D26">
        <w:rPr>
          <w:szCs w:val="28"/>
          <w:lang w:val="en-US"/>
        </w:rPr>
        <w:t xml:space="preserve">2014. </w:t>
      </w:r>
      <w:r>
        <w:rPr>
          <w:szCs w:val="28"/>
          <w:lang w:val="en-US"/>
        </w:rPr>
        <w:t>pp</w:t>
      </w:r>
      <w:r w:rsidRPr="00265D26">
        <w:rPr>
          <w:szCs w:val="28"/>
          <w:lang w:val="en-US"/>
        </w:rPr>
        <w:t>. 195-197.</w:t>
      </w:r>
    </w:p>
    <w:p w:rsidR="00AE204A" w:rsidRPr="00265D26" w:rsidRDefault="008111E1" w:rsidP="00AE204A">
      <w:pPr>
        <w:ind w:firstLine="709"/>
        <w:rPr>
          <w:szCs w:val="28"/>
          <w:lang w:val="en-US"/>
        </w:rPr>
      </w:pPr>
      <w:r w:rsidRPr="00265D26">
        <w:rPr>
          <w:szCs w:val="28"/>
          <w:lang w:val="en-US"/>
        </w:rPr>
        <w:t>5</w:t>
      </w:r>
      <w:r w:rsidR="00AE204A" w:rsidRPr="00265D26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Kravchenko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G</w:t>
      </w:r>
      <w:r w:rsidR="00AE204A" w:rsidRPr="00265D26">
        <w:rPr>
          <w:szCs w:val="28"/>
          <w:lang w:val="en-US"/>
        </w:rPr>
        <w:t>.</w:t>
      </w:r>
      <w:r w:rsidR="00AE204A">
        <w:rPr>
          <w:szCs w:val="28"/>
          <w:lang w:val="en-US"/>
        </w:rPr>
        <w:t>M</w:t>
      </w:r>
      <w:r w:rsidR="00AE204A" w:rsidRPr="00265D26">
        <w:rPr>
          <w:szCs w:val="28"/>
          <w:lang w:val="en-US"/>
        </w:rPr>
        <w:t xml:space="preserve">., </w:t>
      </w:r>
      <w:r w:rsidR="00AE204A">
        <w:rPr>
          <w:szCs w:val="28"/>
          <w:lang w:val="en-US"/>
        </w:rPr>
        <w:t>Trufanova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</w:rPr>
        <w:t>Е</w:t>
      </w:r>
      <w:r w:rsidR="00AE204A" w:rsidRPr="00265D26">
        <w:rPr>
          <w:szCs w:val="28"/>
          <w:lang w:val="en-US"/>
        </w:rPr>
        <w:t>.</w:t>
      </w:r>
      <w:r w:rsidR="00AE204A">
        <w:rPr>
          <w:szCs w:val="28"/>
          <w:lang w:val="en-US"/>
        </w:rPr>
        <w:t>V</w:t>
      </w:r>
      <w:r w:rsidR="00AE204A" w:rsidRPr="00265D26">
        <w:rPr>
          <w:szCs w:val="28"/>
          <w:lang w:val="en-US"/>
        </w:rPr>
        <w:t xml:space="preserve">., </w:t>
      </w:r>
      <w:r w:rsidR="00AE204A">
        <w:rPr>
          <w:szCs w:val="28"/>
          <w:lang w:val="en-US"/>
        </w:rPr>
        <w:t>Doljenko</w:t>
      </w:r>
      <w:r w:rsidR="00AE204A" w:rsidRPr="00265D26">
        <w:rPr>
          <w:szCs w:val="28"/>
          <w:lang w:val="en-US"/>
        </w:rPr>
        <w:t xml:space="preserve"> </w:t>
      </w:r>
      <w:r w:rsidR="00AE204A" w:rsidRPr="002B6DE6">
        <w:rPr>
          <w:szCs w:val="28"/>
        </w:rPr>
        <w:t>А</w:t>
      </w:r>
      <w:r w:rsidR="00AE204A" w:rsidRPr="00265D26">
        <w:rPr>
          <w:szCs w:val="28"/>
          <w:lang w:val="en-US"/>
        </w:rPr>
        <w:t>.</w:t>
      </w:r>
      <w:r w:rsidR="00AE204A">
        <w:rPr>
          <w:szCs w:val="28"/>
          <w:lang w:val="en-US"/>
        </w:rPr>
        <w:t>V</w:t>
      </w:r>
      <w:r w:rsidR="00AE204A" w:rsidRPr="00265D26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Mejdunarodnaia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nauchno</w:t>
      </w:r>
      <w:r w:rsidR="00AE204A" w:rsidRPr="00265D26">
        <w:rPr>
          <w:szCs w:val="28"/>
          <w:lang w:val="en-US"/>
        </w:rPr>
        <w:t>-</w:t>
      </w:r>
      <w:r w:rsidR="00AE204A">
        <w:rPr>
          <w:szCs w:val="28"/>
          <w:lang w:val="en-US"/>
        </w:rPr>
        <w:t>prakticheskaia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konferencia</w:t>
      </w:r>
      <w:r w:rsidR="00AE204A" w:rsidRPr="00265D26">
        <w:rPr>
          <w:szCs w:val="28"/>
          <w:lang w:val="en-US"/>
        </w:rPr>
        <w:t xml:space="preserve"> «</w:t>
      </w:r>
      <w:r w:rsidR="00AE204A">
        <w:rPr>
          <w:szCs w:val="28"/>
          <w:lang w:val="en-US"/>
        </w:rPr>
        <w:t>Fundamentalnie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problemi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tehnicheskih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nauk</w:t>
      </w:r>
      <w:r w:rsidR="00AE204A" w:rsidRPr="00265D26">
        <w:rPr>
          <w:szCs w:val="28"/>
          <w:lang w:val="en-US"/>
        </w:rPr>
        <w:t xml:space="preserve"> »</w:t>
      </w:r>
      <w:r w:rsidR="006B0AA7" w:rsidRPr="00265D26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Ufa</w:t>
      </w:r>
      <w:r w:rsidR="00AE204A" w:rsidRPr="00265D26">
        <w:rPr>
          <w:szCs w:val="28"/>
          <w:lang w:val="en-US"/>
        </w:rPr>
        <w:t xml:space="preserve">, </w:t>
      </w:r>
      <w:r w:rsidR="00AE204A">
        <w:rPr>
          <w:szCs w:val="28"/>
          <w:lang w:val="en-US"/>
        </w:rPr>
        <w:t>RIC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BashGU</w:t>
      </w:r>
      <w:r w:rsidR="00013774">
        <w:rPr>
          <w:szCs w:val="28"/>
          <w:lang w:val="en-US"/>
        </w:rPr>
        <w:t>, 2014</w:t>
      </w:r>
      <w:r w:rsidR="00AE204A" w:rsidRPr="00265D26">
        <w:rPr>
          <w:szCs w:val="28"/>
          <w:lang w:val="en-US"/>
        </w:rPr>
        <w:t>.</w:t>
      </w:r>
      <w:r w:rsidR="000B3E97">
        <w:rPr>
          <w:szCs w:val="28"/>
          <w:lang w:val="en-US"/>
        </w:rPr>
        <w:t>pp</w:t>
      </w:r>
      <w:r w:rsidR="000B3E97" w:rsidRPr="00265D26">
        <w:rPr>
          <w:szCs w:val="28"/>
          <w:lang w:val="en-US"/>
        </w:rPr>
        <w:t>.195-197.</w:t>
      </w:r>
    </w:p>
    <w:p w:rsidR="00AE204A" w:rsidRPr="003A66CC" w:rsidRDefault="008111E1" w:rsidP="00AE204A">
      <w:pPr>
        <w:ind w:firstLine="709"/>
        <w:rPr>
          <w:szCs w:val="28"/>
          <w:lang w:val="en-US"/>
        </w:rPr>
      </w:pPr>
      <w:r w:rsidRPr="00265D26">
        <w:rPr>
          <w:szCs w:val="28"/>
          <w:lang w:val="en-US"/>
        </w:rPr>
        <w:lastRenderedPageBreak/>
        <w:t>6</w:t>
      </w:r>
      <w:r w:rsidR="00AE204A" w:rsidRPr="00265D26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Kravchenko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G</w:t>
      </w:r>
      <w:r w:rsidR="00AE204A" w:rsidRPr="00265D26">
        <w:rPr>
          <w:szCs w:val="28"/>
          <w:lang w:val="en-US"/>
        </w:rPr>
        <w:t>.</w:t>
      </w:r>
      <w:r w:rsidR="00AE204A">
        <w:rPr>
          <w:szCs w:val="28"/>
          <w:lang w:val="en-US"/>
        </w:rPr>
        <w:t>M</w:t>
      </w:r>
      <w:r w:rsidR="00AE204A" w:rsidRPr="00265D26">
        <w:rPr>
          <w:szCs w:val="28"/>
          <w:lang w:val="en-US"/>
        </w:rPr>
        <w:t xml:space="preserve">., </w:t>
      </w:r>
      <w:r w:rsidR="00AE204A">
        <w:rPr>
          <w:szCs w:val="28"/>
          <w:lang w:val="en-US"/>
        </w:rPr>
        <w:t>Trufanova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</w:rPr>
        <w:t>Е</w:t>
      </w:r>
      <w:r w:rsidR="00AE204A" w:rsidRPr="00265D26">
        <w:rPr>
          <w:szCs w:val="28"/>
          <w:lang w:val="en-US"/>
        </w:rPr>
        <w:t>.</w:t>
      </w:r>
      <w:r w:rsidR="00AE204A">
        <w:rPr>
          <w:szCs w:val="28"/>
          <w:lang w:val="en-US"/>
        </w:rPr>
        <w:t>V</w:t>
      </w:r>
      <w:r w:rsidR="00AE204A" w:rsidRPr="00265D26">
        <w:rPr>
          <w:szCs w:val="28"/>
          <w:lang w:val="en-US"/>
        </w:rPr>
        <w:t xml:space="preserve">., </w:t>
      </w:r>
      <w:r w:rsidR="00AE204A">
        <w:rPr>
          <w:szCs w:val="28"/>
          <w:lang w:val="en-US"/>
        </w:rPr>
        <w:t>Doljenko</w:t>
      </w:r>
      <w:r w:rsidR="00AE204A" w:rsidRPr="00265D26">
        <w:rPr>
          <w:szCs w:val="28"/>
          <w:lang w:val="en-US"/>
        </w:rPr>
        <w:t xml:space="preserve"> </w:t>
      </w:r>
      <w:r w:rsidR="00AE204A" w:rsidRPr="002B6DE6">
        <w:rPr>
          <w:szCs w:val="28"/>
        </w:rPr>
        <w:t>А</w:t>
      </w:r>
      <w:r w:rsidR="00AE204A" w:rsidRPr="00265D26">
        <w:rPr>
          <w:szCs w:val="28"/>
          <w:lang w:val="en-US"/>
        </w:rPr>
        <w:t>.</w:t>
      </w:r>
      <w:r w:rsidR="00AE204A">
        <w:rPr>
          <w:szCs w:val="28"/>
          <w:lang w:val="en-US"/>
        </w:rPr>
        <w:t>V</w:t>
      </w:r>
      <w:r w:rsidR="00AE204A" w:rsidRPr="00265D26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Electronnii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nauchnii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gurnal</w:t>
      </w:r>
      <w:r w:rsidR="00AE204A" w:rsidRPr="00265D26">
        <w:rPr>
          <w:szCs w:val="28"/>
          <w:lang w:val="en-US"/>
        </w:rPr>
        <w:t xml:space="preserve">  </w:t>
      </w:r>
      <w:r w:rsidR="00AE204A" w:rsidRPr="00817B26">
        <w:rPr>
          <w:szCs w:val="28"/>
          <w:lang w:val="en-US"/>
        </w:rPr>
        <w:t>APRIORI</w:t>
      </w:r>
      <w:r w:rsidR="00AE204A" w:rsidRPr="00265D26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seria</w:t>
      </w:r>
      <w:r w:rsidR="00AE204A" w:rsidRPr="00265D26">
        <w:rPr>
          <w:szCs w:val="28"/>
          <w:lang w:val="en-US"/>
        </w:rPr>
        <w:t xml:space="preserve">: </w:t>
      </w:r>
      <w:r w:rsidR="00AE204A">
        <w:rPr>
          <w:szCs w:val="28"/>
          <w:lang w:val="en-US"/>
        </w:rPr>
        <w:t>estestvennie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I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tehnicheskie</w:t>
      </w:r>
      <w:r w:rsidR="00AE204A" w:rsidRPr="00265D26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nauki</w:t>
      </w:r>
      <w:r w:rsidR="00AE204A" w:rsidRPr="00265D26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Krasnodar</w:t>
      </w:r>
      <w:r w:rsidR="00AE204A" w:rsidRPr="003A66CC">
        <w:rPr>
          <w:szCs w:val="28"/>
          <w:lang w:val="en-US"/>
        </w:rPr>
        <w:t>, 2013 .</w:t>
      </w:r>
      <w:r w:rsidR="000B3E97" w:rsidRPr="000B3E97">
        <w:rPr>
          <w:szCs w:val="28"/>
          <w:lang w:val="en-US"/>
        </w:rPr>
        <w:t xml:space="preserve"> </w:t>
      </w:r>
      <w:r w:rsidR="000B3E97">
        <w:rPr>
          <w:szCs w:val="28"/>
          <w:lang w:val="en-US"/>
        </w:rPr>
        <w:t>pp.4-</w:t>
      </w:r>
    </w:p>
    <w:p w:rsidR="00AE204A" w:rsidRPr="00260230" w:rsidRDefault="008111E1" w:rsidP="00AE204A">
      <w:pPr>
        <w:ind w:firstLine="709"/>
        <w:rPr>
          <w:szCs w:val="28"/>
          <w:lang w:val="en-US"/>
        </w:rPr>
      </w:pPr>
      <w:r>
        <w:rPr>
          <w:szCs w:val="28"/>
          <w:lang w:val="en-US"/>
        </w:rPr>
        <w:t>7</w:t>
      </w:r>
      <w:r w:rsidR="00AE204A" w:rsidRPr="003A66CC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Kravchenko</w:t>
      </w:r>
      <w:r w:rsidR="00AE204A" w:rsidRPr="003A66CC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G</w:t>
      </w:r>
      <w:r w:rsidR="00AE204A" w:rsidRPr="003A66CC">
        <w:rPr>
          <w:szCs w:val="28"/>
          <w:lang w:val="en-US"/>
        </w:rPr>
        <w:t>.</w:t>
      </w:r>
      <w:r w:rsidR="00AE204A">
        <w:rPr>
          <w:szCs w:val="28"/>
          <w:lang w:val="en-US"/>
        </w:rPr>
        <w:t>M</w:t>
      </w:r>
      <w:r w:rsidR="00AE204A" w:rsidRPr="003A66CC">
        <w:rPr>
          <w:szCs w:val="28"/>
          <w:lang w:val="en-US"/>
        </w:rPr>
        <w:t xml:space="preserve">., </w:t>
      </w:r>
      <w:r w:rsidR="00AE204A">
        <w:rPr>
          <w:szCs w:val="28"/>
          <w:lang w:val="en-US"/>
        </w:rPr>
        <w:t>Korobkin</w:t>
      </w:r>
      <w:r w:rsidR="00AE204A" w:rsidRPr="003A66CC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A</w:t>
      </w:r>
      <w:r w:rsidR="00AE204A" w:rsidRPr="003A66CC">
        <w:rPr>
          <w:szCs w:val="28"/>
          <w:lang w:val="en-US"/>
        </w:rPr>
        <w:t>.</w:t>
      </w:r>
      <w:r w:rsidR="00AE204A">
        <w:rPr>
          <w:szCs w:val="28"/>
          <w:lang w:val="en-US"/>
        </w:rPr>
        <w:t>P</w:t>
      </w:r>
      <w:r w:rsidR="00AE204A" w:rsidRPr="003A66CC">
        <w:rPr>
          <w:szCs w:val="28"/>
          <w:lang w:val="en-US"/>
        </w:rPr>
        <w:t xml:space="preserve">., </w:t>
      </w:r>
      <w:r w:rsidR="00AE204A">
        <w:rPr>
          <w:szCs w:val="28"/>
          <w:lang w:val="en-US"/>
        </w:rPr>
        <w:t>Trufanova</w:t>
      </w:r>
      <w:r w:rsidR="00AE204A" w:rsidRPr="003A66CC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E</w:t>
      </w:r>
      <w:r w:rsidR="00AE204A" w:rsidRPr="003A66CC">
        <w:rPr>
          <w:szCs w:val="28"/>
          <w:lang w:val="en-US"/>
        </w:rPr>
        <w:t>.</w:t>
      </w:r>
      <w:r w:rsidR="00AE204A">
        <w:rPr>
          <w:szCs w:val="28"/>
          <w:lang w:val="en-US"/>
        </w:rPr>
        <w:t>V</w:t>
      </w:r>
      <w:r w:rsidR="00AE204A" w:rsidRPr="003A66CC">
        <w:rPr>
          <w:szCs w:val="28"/>
          <w:lang w:val="en-US"/>
        </w:rPr>
        <w:t xml:space="preserve">., </w:t>
      </w:r>
      <w:r w:rsidR="00AE204A">
        <w:rPr>
          <w:szCs w:val="28"/>
          <w:lang w:val="en-US"/>
        </w:rPr>
        <w:t>Lukianov</w:t>
      </w:r>
      <w:r w:rsidR="00AE204A" w:rsidRPr="003A66CC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V</w:t>
      </w:r>
      <w:r w:rsidR="00AE204A" w:rsidRPr="003A66CC">
        <w:rPr>
          <w:szCs w:val="28"/>
          <w:lang w:val="en-US"/>
        </w:rPr>
        <w:t>.</w:t>
      </w:r>
      <w:r w:rsidR="00AE204A">
        <w:rPr>
          <w:szCs w:val="28"/>
          <w:lang w:val="en-US"/>
        </w:rPr>
        <w:t>I</w:t>
      </w:r>
      <w:r w:rsidR="00AE204A" w:rsidRPr="003A66CC">
        <w:rPr>
          <w:szCs w:val="28"/>
          <w:lang w:val="en-US"/>
        </w:rPr>
        <w:t>.</w:t>
      </w:r>
      <w:r w:rsidR="00AE204A">
        <w:rPr>
          <w:szCs w:val="28"/>
          <w:lang w:val="en-US"/>
        </w:rPr>
        <w:t xml:space="preserve"> </w:t>
      </w:r>
      <w:r w:rsidR="00AE204A" w:rsidRPr="003A66CC">
        <w:rPr>
          <w:szCs w:val="28"/>
          <w:lang w:val="en-US"/>
        </w:rPr>
        <w:t>«</w:t>
      </w:r>
      <w:r w:rsidR="00AE204A">
        <w:rPr>
          <w:szCs w:val="28"/>
          <w:lang w:val="en-US"/>
        </w:rPr>
        <w:t>Jurnal</w:t>
      </w:r>
      <w:r w:rsidR="00AE204A" w:rsidRPr="003A66CC">
        <w:rPr>
          <w:szCs w:val="28"/>
          <w:lang w:val="en-US"/>
        </w:rPr>
        <w:t xml:space="preserve"> Science Time. </w:t>
      </w:r>
      <w:r w:rsidR="00AE204A">
        <w:rPr>
          <w:szCs w:val="28"/>
          <w:lang w:val="en-US"/>
        </w:rPr>
        <w:t>Vipusk</w:t>
      </w:r>
      <w:r w:rsidR="00AE204A" w:rsidRPr="00260230">
        <w:rPr>
          <w:szCs w:val="28"/>
          <w:lang w:val="en-US"/>
        </w:rPr>
        <w:t xml:space="preserve"> №12»</w:t>
      </w:r>
      <w:r w:rsidR="006B0AA7" w:rsidRPr="006B0AA7">
        <w:rPr>
          <w:szCs w:val="28"/>
          <w:lang w:val="en-US"/>
        </w:rPr>
        <w:t>.</w:t>
      </w:r>
      <w:r w:rsidR="006B0AA7" w:rsidRPr="00B94020">
        <w:rPr>
          <w:szCs w:val="28"/>
          <w:lang w:val="en-US"/>
        </w:rPr>
        <w:t xml:space="preserve"> </w:t>
      </w:r>
      <w:r w:rsidR="00AE204A" w:rsidRPr="00260230">
        <w:rPr>
          <w:szCs w:val="28"/>
          <w:lang w:val="en-US"/>
        </w:rPr>
        <w:t xml:space="preserve"> </w:t>
      </w:r>
      <w:r w:rsidR="00013774">
        <w:rPr>
          <w:szCs w:val="28"/>
          <w:lang w:val="en-US"/>
        </w:rPr>
        <w:t>Kazan</w:t>
      </w:r>
      <w:r w:rsidR="00013774" w:rsidRPr="00260230">
        <w:rPr>
          <w:szCs w:val="28"/>
          <w:lang w:val="en-US"/>
        </w:rPr>
        <w:t>,</w:t>
      </w:r>
      <w:r w:rsidR="00AE204A" w:rsidRPr="00260230">
        <w:rPr>
          <w:szCs w:val="28"/>
          <w:lang w:val="en-US"/>
        </w:rPr>
        <w:t xml:space="preserve"> 2014.</w:t>
      </w:r>
      <w:r>
        <w:rPr>
          <w:szCs w:val="28"/>
          <w:lang w:val="en-US"/>
        </w:rPr>
        <w:t xml:space="preserve"> pp. 256-259.</w:t>
      </w:r>
    </w:p>
    <w:p w:rsidR="000B3E97" w:rsidRDefault="000B3E97" w:rsidP="003E2205">
      <w:pPr>
        <w:ind w:firstLine="708"/>
        <w:rPr>
          <w:szCs w:val="28"/>
          <w:lang w:val="en-US"/>
        </w:rPr>
      </w:pPr>
      <w:r>
        <w:rPr>
          <w:szCs w:val="28"/>
          <w:lang w:val="en-US"/>
        </w:rPr>
        <w:t>8</w:t>
      </w:r>
      <w:r w:rsidR="00AE204A" w:rsidRPr="00260230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Zolotova</w:t>
      </w:r>
      <w:r w:rsidR="00AE204A" w:rsidRPr="00260230">
        <w:rPr>
          <w:szCs w:val="28"/>
          <w:lang w:val="en-US"/>
        </w:rPr>
        <w:t xml:space="preserve"> </w:t>
      </w:r>
      <w:r w:rsidR="00AE204A" w:rsidRPr="00A00F3F">
        <w:rPr>
          <w:szCs w:val="28"/>
        </w:rPr>
        <w:t>Е</w:t>
      </w:r>
      <w:r w:rsidR="00AE204A" w:rsidRPr="00260230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V</w:t>
      </w:r>
      <w:r w:rsidR="00AE204A" w:rsidRPr="00260230">
        <w:rPr>
          <w:szCs w:val="28"/>
          <w:lang w:val="en-US"/>
        </w:rPr>
        <w:t xml:space="preserve">., </w:t>
      </w:r>
      <w:r w:rsidR="00AE204A">
        <w:rPr>
          <w:szCs w:val="28"/>
          <w:lang w:val="en-US"/>
        </w:rPr>
        <w:t>Panasuk</w:t>
      </w:r>
      <w:r w:rsidR="00AE204A" w:rsidRPr="00260230">
        <w:rPr>
          <w:szCs w:val="28"/>
          <w:lang w:val="en-US"/>
        </w:rPr>
        <w:t xml:space="preserve"> </w:t>
      </w:r>
      <w:r w:rsidR="00AE204A">
        <w:rPr>
          <w:szCs w:val="28"/>
          <w:lang w:val="en-US"/>
        </w:rPr>
        <w:t>L</w:t>
      </w:r>
      <w:r w:rsidR="00AE204A" w:rsidRPr="00260230">
        <w:rPr>
          <w:szCs w:val="28"/>
          <w:lang w:val="en-US"/>
        </w:rPr>
        <w:t xml:space="preserve">. </w:t>
      </w:r>
      <w:r w:rsidR="00AE204A">
        <w:rPr>
          <w:szCs w:val="28"/>
          <w:lang w:val="en-US"/>
        </w:rPr>
        <w:t>N</w:t>
      </w:r>
      <w:r w:rsidR="00AE204A" w:rsidRPr="00260230">
        <w:rPr>
          <w:szCs w:val="28"/>
          <w:lang w:val="en-US"/>
        </w:rPr>
        <w:t xml:space="preserve">. </w:t>
      </w:r>
      <w:r w:rsidR="002C2CCB" w:rsidRPr="002C2CCB">
        <w:rPr>
          <w:rFonts w:ascii="Arial" w:hAnsi="Arial" w:cs="Arial"/>
          <w:color w:val="000000"/>
          <w:szCs w:val="28"/>
          <w:shd w:val="clear" w:color="auto" w:fill="FFFFFF"/>
          <w:lang w:val="en-US"/>
        </w:rPr>
        <w:t> </w:t>
      </w:r>
      <w:r w:rsidR="004B5494" w:rsidRPr="004B5494">
        <w:rPr>
          <w:lang w:val="en-US"/>
        </w:rPr>
        <w:t>Inženernyj vestnik Dona (Rus)</w:t>
      </w:r>
      <w:r w:rsidR="004B5494">
        <w:rPr>
          <w:lang w:val="en-US"/>
        </w:rPr>
        <w:t>,</w:t>
      </w:r>
      <w:r w:rsidR="004B5494" w:rsidRPr="004B5494">
        <w:rPr>
          <w:lang w:val="en-US"/>
        </w:rPr>
        <w:t xml:space="preserve"> </w:t>
      </w:r>
      <w:r w:rsidR="00AE204A" w:rsidRPr="00260230">
        <w:rPr>
          <w:szCs w:val="28"/>
          <w:lang w:val="en-US"/>
        </w:rPr>
        <w:t>2012</w:t>
      </w:r>
      <w:r w:rsidR="004B5494">
        <w:rPr>
          <w:szCs w:val="28"/>
          <w:lang w:val="en-US"/>
        </w:rPr>
        <w:t xml:space="preserve">,   </w:t>
      </w:r>
      <w:r w:rsidR="00AE204A" w:rsidRPr="00260230">
        <w:rPr>
          <w:szCs w:val="28"/>
          <w:lang w:val="en-US"/>
        </w:rPr>
        <w:t xml:space="preserve">  № 3</w:t>
      </w:r>
      <w:r w:rsidR="004B5494">
        <w:rPr>
          <w:szCs w:val="28"/>
          <w:lang w:val="en-US"/>
        </w:rPr>
        <w:t>,</w:t>
      </w:r>
      <w:r w:rsidR="00AE204A" w:rsidRPr="00260230">
        <w:rPr>
          <w:szCs w:val="28"/>
          <w:lang w:val="en-US"/>
        </w:rPr>
        <w:t xml:space="preserve"> </w:t>
      </w:r>
      <w:r w:rsidR="004B5494" w:rsidRPr="003E2205">
        <w:rPr>
          <w:lang w:val="en-US"/>
        </w:rPr>
        <w:t>URL:</w:t>
      </w:r>
      <w:r w:rsidR="00AE204A" w:rsidRPr="00260230">
        <w:rPr>
          <w:szCs w:val="28"/>
          <w:lang w:val="en-US"/>
        </w:rPr>
        <w:t>ivdon.ru/m</w:t>
      </w:r>
      <w:r>
        <w:rPr>
          <w:szCs w:val="28"/>
          <w:lang w:val="en-US"/>
        </w:rPr>
        <w:t>agazine/ archive/n3y2012/933</w:t>
      </w:r>
      <w:r w:rsidRPr="00245C60">
        <w:rPr>
          <w:szCs w:val="28"/>
          <w:lang w:val="en-US"/>
        </w:rPr>
        <w:t xml:space="preserve"> </w:t>
      </w:r>
    </w:p>
    <w:p w:rsidR="000B3E97" w:rsidRPr="003E2205" w:rsidRDefault="000B3E97" w:rsidP="000B3E97">
      <w:pPr>
        <w:ind w:firstLine="708"/>
        <w:rPr>
          <w:szCs w:val="28"/>
          <w:lang w:val="en-US"/>
        </w:rPr>
      </w:pPr>
      <w:r w:rsidRPr="003E2205">
        <w:rPr>
          <w:szCs w:val="28"/>
          <w:lang w:val="en-US"/>
        </w:rPr>
        <w:t xml:space="preserve">9. </w:t>
      </w:r>
      <w:r w:rsidR="003E2205">
        <w:rPr>
          <w:szCs w:val="28"/>
          <w:lang w:val="en-US"/>
        </w:rPr>
        <w:t>Kravchenko</w:t>
      </w:r>
      <w:r w:rsidR="003E2205" w:rsidRPr="003E2205">
        <w:rPr>
          <w:szCs w:val="28"/>
          <w:lang w:val="en-US"/>
        </w:rPr>
        <w:t xml:space="preserve"> </w:t>
      </w:r>
      <w:r w:rsidR="003E2205">
        <w:rPr>
          <w:szCs w:val="28"/>
          <w:lang w:val="en-US"/>
        </w:rPr>
        <w:t>G</w:t>
      </w:r>
      <w:r w:rsidR="003E2205" w:rsidRPr="003E2205">
        <w:rPr>
          <w:szCs w:val="28"/>
          <w:lang w:val="en-US"/>
        </w:rPr>
        <w:t>.</w:t>
      </w:r>
      <w:r w:rsidR="003E2205">
        <w:rPr>
          <w:szCs w:val="28"/>
          <w:lang w:val="en-US"/>
        </w:rPr>
        <w:t>M</w:t>
      </w:r>
      <w:r w:rsidR="004B5494">
        <w:rPr>
          <w:szCs w:val="28"/>
          <w:lang w:val="en-US"/>
        </w:rPr>
        <w:t xml:space="preserve">. </w:t>
      </w:r>
      <w:r w:rsidR="003E2205">
        <w:rPr>
          <w:szCs w:val="28"/>
          <w:lang w:val="en-US"/>
        </w:rPr>
        <w:t>Chehaeva</w:t>
      </w:r>
      <w:r w:rsidR="003E2205" w:rsidRPr="003E2205">
        <w:rPr>
          <w:szCs w:val="28"/>
          <w:lang w:val="en-US"/>
        </w:rPr>
        <w:t xml:space="preserve"> </w:t>
      </w:r>
      <w:r w:rsidR="003E2205">
        <w:rPr>
          <w:szCs w:val="28"/>
          <w:lang w:val="en-US"/>
        </w:rPr>
        <w:t>V</w:t>
      </w:r>
      <w:r w:rsidR="003E2205" w:rsidRPr="003E2205">
        <w:rPr>
          <w:szCs w:val="28"/>
          <w:lang w:val="en-US"/>
        </w:rPr>
        <w:t>.</w:t>
      </w:r>
      <w:r w:rsidR="003E2205">
        <w:rPr>
          <w:szCs w:val="28"/>
          <w:lang w:val="en-US"/>
        </w:rPr>
        <w:t>A</w:t>
      </w:r>
      <w:r w:rsidR="003E2205" w:rsidRPr="003E2205">
        <w:rPr>
          <w:szCs w:val="28"/>
          <w:lang w:val="en-US"/>
        </w:rPr>
        <w:t xml:space="preserve">. </w:t>
      </w:r>
      <w:r w:rsidR="003E2205">
        <w:rPr>
          <w:szCs w:val="28"/>
          <w:lang w:val="en-US"/>
        </w:rPr>
        <w:t>I</w:t>
      </w:r>
      <w:r w:rsidR="003E2205" w:rsidRPr="003E2205">
        <w:rPr>
          <w:szCs w:val="28"/>
          <w:lang w:val="en-US"/>
        </w:rPr>
        <w:t xml:space="preserve"> </w:t>
      </w:r>
      <w:r w:rsidR="003E2205">
        <w:rPr>
          <w:szCs w:val="28"/>
          <w:lang w:val="en-US"/>
        </w:rPr>
        <w:t>mejdunarodnaia nauchnaia konferenciia</w:t>
      </w:r>
      <w:r w:rsidR="003E2205" w:rsidRPr="003E2205">
        <w:rPr>
          <w:szCs w:val="28"/>
          <w:lang w:val="en-US"/>
        </w:rPr>
        <w:t>«</w:t>
      </w:r>
      <w:r w:rsidR="003E2205">
        <w:rPr>
          <w:szCs w:val="28"/>
          <w:lang w:val="en-US"/>
        </w:rPr>
        <w:t>perspektivi integracii nauki I praktiki</w:t>
      </w:r>
      <w:r w:rsidR="003E2205" w:rsidRPr="003E2205">
        <w:rPr>
          <w:szCs w:val="28"/>
          <w:lang w:val="en-US"/>
        </w:rPr>
        <w:t>»</w:t>
      </w:r>
      <w:r w:rsidR="00013774" w:rsidRPr="00013774">
        <w:rPr>
          <w:szCs w:val="28"/>
          <w:lang w:val="en-US"/>
        </w:rPr>
        <w:t>.</w:t>
      </w:r>
      <w:r w:rsidR="003E2205" w:rsidRPr="003E2205">
        <w:rPr>
          <w:szCs w:val="28"/>
          <w:lang w:val="en-US"/>
        </w:rPr>
        <w:t xml:space="preserve">  </w:t>
      </w:r>
      <w:r w:rsidR="003E2205">
        <w:rPr>
          <w:szCs w:val="28"/>
          <w:lang w:val="en-US"/>
        </w:rPr>
        <w:t>Stavropol</w:t>
      </w:r>
      <w:r w:rsidR="003E2205" w:rsidRPr="003E2205">
        <w:rPr>
          <w:szCs w:val="28"/>
          <w:lang w:val="en-US"/>
        </w:rPr>
        <w:t xml:space="preserve"> 2014 </w:t>
      </w:r>
      <w:r w:rsidR="003E2205">
        <w:rPr>
          <w:szCs w:val="28"/>
        </w:rPr>
        <w:t>г</w:t>
      </w:r>
      <w:r w:rsidR="003E2205" w:rsidRPr="003E2205">
        <w:rPr>
          <w:szCs w:val="28"/>
          <w:lang w:val="en-US"/>
        </w:rPr>
        <w:t xml:space="preserve">. </w:t>
      </w:r>
      <w:r w:rsidR="003E2205">
        <w:rPr>
          <w:szCs w:val="28"/>
          <w:lang w:val="en-US"/>
        </w:rPr>
        <w:t>pp</w:t>
      </w:r>
      <w:r w:rsidR="003E2205" w:rsidRPr="003E2205">
        <w:rPr>
          <w:szCs w:val="28"/>
          <w:lang w:val="en-US"/>
        </w:rPr>
        <w:t xml:space="preserve"> 113-117</w:t>
      </w:r>
    </w:p>
    <w:p w:rsidR="00AE204A" w:rsidRPr="00260230" w:rsidRDefault="00AE204A" w:rsidP="000B3E97">
      <w:pPr>
        <w:ind w:firstLine="708"/>
        <w:rPr>
          <w:szCs w:val="28"/>
          <w:lang w:val="en-US"/>
        </w:rPr>
      </w:pPr>
      <w:r w:rsidRPr="00260230">
        <w:rPr>
          <w:szCs w:val="28"/>
          <w:lang w:val="en-US"/>
        </w:rPr>
        <w:t xml:space="preserve">10. </w:t>
      </w:r>
      <w:r>
        <w:rPr>
          <w:szCs w:val="28"/>
          <w:lang w:val="en-US"/>
        </w:rPr>
        <w:t>Zirianov</w:t>
      </w:r>
      <w:r w:rsidRPr="00260230">
        <w:rPr>
          <w:szCs w:val="28"/>
          <w:lang w:val="en-US"/>
        </w:rPr>
        <w:t xml:space="preserve"> </w:t>
      </w:r>
      <w:r>
        <w:rPr>
          <w:szCs w:val="28"/>
          <w:lang w:val="en-US"/>
        </w:rPr>
        <w:t>V</w:t>
      </w:r>
      <w:r w:rsidRPr="00260230">
        <w:rPr>
          <w:szCs w:val="28"/>
          <w:lang w:val="en-US"/>
        </w:rPr>
        <w:t xml:space="preserve">. </w:t>
      </w:r>
      <w:r>
        <w:rPr>
          <w:szCs w:val="28"/>
          <w:lang w:val="en-US"/>
        </w:rPr>
        <w:t>V</w:t>
      </w:r>
      <w:r w:rsidRPr="00260230">
        <w:rPr>
          <w:szCs w:val="28"/>
          <w:lang w:val="en-US"/>
        </w:rPr>
        <w:t xml:space="preserve">. </w:t>
      </w:r>
      <w:r w:rsidR="006B0AA7" w:rsidRPr="006B0AA7">
        <w:rPr>
          <w:szCs w:val="28"/>
          <w:lang w:val="en-US"/>
        </w:rPr>
        <w:t> </w:t>
      </w:r>
      <w:r w:rsidR="002C2CCB" w:rsidRPr="002C2CCB">
        <w:rPr>
          <w:szCs w:val="28"/>
          <w:lang w:val="en-US"/>
        </w:rPr>
        <w:t> Inženernyj vestnik Dona (Rus</w:t>
      </w:r>
      <w:r w:rsidR="004B5494">
        <w:rPr>
          <w:szCs w:val="28"/>
          <w:lang w:val="en-US"/>
        </w:rPr>
        <w:t xml:space="preserve">), </w:t>
      </w:r>
      <w:r w:rsidRPr="00260230">
        <w:rPr>
          <w:szCs w:val="28"/>
          <w:lang w:val="en-US"/>
        </w:rPr>
        <w:t>2013. № 2</w:t>
      </w:r>
      <w:r w:rsidR="004B5494">
        <w:rPr>
          <w:szCs w:val="28"/>
          <w:lang w:val="en-US"/>
        </w:rPr>
        <w:t xml:space="preserve">, </w:t>
      </w:r>
      <w:r w:rsidR="004B5494">
        <w:rPr>
          <w:lang w:val="en-US"/>
        </w:rPr>
        <w:t>URL</w:t>
      </w:r>
      <w:r w:rsidRPr="00260230">
        <w:rPr>
          <w:szCs w:val="28"/>
          <w:lang w:val="en-US"/>
        </w:rPr>
        <w:t>: ivdon.ru/magazine/ archive/n2y2013/1707.</w:t>
      </w:r>
    </w:p>
    <w:p w:rsidR="008612E9" w:rsidRPr="008612E9" w:rsidRDefault="008612E9" w:rsidP="00AE204A">
      <w:pPr>
        <w:pStyle w:val="ab"/>
        <w:ind w:left="426" w:firstLine="0"/>
        <w:rPr>
          <w:lang w:val="en-US"/>
        </w:rPr>
      </w:pPr>
    </w:p>
    <w:sectPr w:rsidR="008612E9" w:rsidRPr="008612E9" w:rsidSect="004A53A0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528" w:rsidRPr="006768CD" w:rsidRDefault="00301528" w:rsidP="006768CD">
      <w:pPr>
        <w:pStyle w:val="a3"/>
        <w:spacing w:before="0" w:after="0"/>
        <w:rPr>
          <w:sz w:val="28"/>
        </w:rPr>
      </w:pPr>
      <w:r>
        <w:separator/>
      </w:r>
    </w:p>
  </w:endnote>
  <w:endnote w:type="continuationSeparator" w:id="0">
    <w:p w:rsidR="00301528" w:rsidRPr="006768CD" w:rsidRDefault="00301528" w:rsidP="006768CD">
      <w:pPr>
        <w:pStyle w:val="a3"/>
        <w:spacing w:before="0" w:after="0"/>
        <w:rPr>
          <w:sz w:val="28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E67" w:rsidRDefault="00DC7A1B" w:rsidP="00870E67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DC7A1B">
      <w:rPr>
        <w:rFonts w:ascii="Helvetica" w:hAnsi="Helvetica" w:cs="Helvetica"/>
        <w:noProof/>
        <w:color w:val="000000"/>
        <w:sz w:val="24"/>
      </w:rPr>
      <w:pict>
        <v:line id="_x0000_s2060" style="position:absolute;left:0;text-align:left;z-index:251656704" from="5.4pt,2.6pt" to="464.4pt,2.6pt" strokecolor="#107de6" strokeweight="4.5pt">
          <v:stroke linestyle="thinThick"/>
        </v:line>
      </w:pict>
    </w:r>
  </w:p>
  <w:p w:rsidR="00206755" w:rsidRPr="00327213" w:rsidRDefault="00206755" w:rsidP="00870E67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870E67">
      <w:rPr>
        <w:color w:val="107DE6"/>
        <w:sz w:val="20"/>
        <w:szCs w:val="20"/>
        <w:shd w:val="clear" w:color="auto" w:fill="FFFFFF"/>
      </w:rPr>
      <w:t>© Электронный научный журнал</w:t>
    </w:r>
    <w:r w:rsidRPr="00870E67">
      <w:rPr>
        <w:rStyle w:val="apple-converted-space"/>
        <w:color w:val="107DE6"/>
        <w:sz w:val="20"/>
        <w:szCs w:val="20"/>
        <w:shd w:val="clear" w:color="auto" w:fill="FFFFFF"/>
      </w:rPr>
      <w:t> </w:t>
    </w:r>
    <w:r w:rsidRPr="00870E67">
      <w:rPr>
        <w:color w:val="107DE6"/>
        <w:sz w:val="20"/>
        <w:szCs w:val="20"/>
        <w:shd w:val="clear" w:color="auto" w:fill="FFFFFF"/>
      </w:rPr>
      <w:t xml:space="preserve">«Инженерный вестник Дона», </w:t>
    </w:r>
    <w:r w:rsidR="00327213">
      <w:rPr>
        <w:color w:val="107DE6"/>
        <w:sz w:val="20"/>
        <w:szCs w:val="20"/>
        <w:shd w:val="clear" w:color="auto" w:fill="FFFFFF"/>
      </w:rPr>
      <w:t>2007–201</w:t>
    </w:r>
    <w:r w:rsidR="00327213" w:rsidRPr="00327213">
      <w:rPr>
        <w:color w:val="107DE6"/>
        <w:sz w:val="20"/>
        <w:szCs w:val="20"/>
        <w:shd w:val="clear" w:color="auto" w:fill="FFFFFF"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528" w:rsidRPr="006768CD" w:rsidRDefault="00301528" w:rsidP="006768CD">
      <w:pPr>
        <w:pStyle w:val="a3"/>
        <w:spacing w:before="0" w:after="0"/>
        <w:rPr>
          <w:sz w:val="28"/>
        </w:rPr>
      </w:pPr>
      <w:r>
        <w:separator/>
      </w:r>
    </w:p>
  </w:footnote>
  <w:footnote w:type="continuationSeparator" w:id="0">
    <w:p w:rsidR="00301528" w:rsidRPr="006768CD" w:rsidRDefault="00301528" w:rsidP="006768CD">
      <w:pPr>
        <w:pStyle w:val="a3"/>
        <w:spacing w:before="0" w:after="0"/>
        <w:rPr>
          <w:sz w:val="28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97" w:rsidRPr="007B084A" w:rsidRDefault="00C23F97" w:rsidP="00C23F97">
    <w:pPr>
      <w:pStyle w:val="af5"/>
      <w:spacing w:line="240" w:lineRule="auto"/>
      <w:ind w:left="567"/>
      <w:jc w:val="left"/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</w:pPr>
    <w:r>
      <w:rPr>
        <w:b/>
        <w:bCs/>
        <w:color w:val="107DE6"/>
        <w:sz w:val="20"/>
        <w:szCs w:val="20"/>
        <w:u w:color="000080"/>
        <w:shd w:val="clear" w:color="auto" w:fill="FFFFFF"/>
      </w:rPr>
      <w:t>Инженерный вестник Дона</w:t>
    </w:r>
    <w:r w:rsidR="006B0AA7">
      <w:rPr>
        <w:b/>
        <w:noProof/>
        <w:color w:val="107DE6"/>
        <w:sz w:val="20"/>
        <w:szCs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-45085</wp:posOffset>
          </wp:positionV>
          <wp:extent cx="234950" cy="370840"/>
          <wp:effectExtent l="19050" t="0" r="0" b="0"/>
          <wp:wrapSquare wrapText="bothSides"/>
          <wp:docPr id="1" name="Рисунок 19" descr="iv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ivd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, №</w:t>
    </w:r>
    <w:r w:rsidR="000137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2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 xml:space="preserve"> (</w:t>
    </w:r>
    <w:r w:rsidR="00355EFC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201</w:t>
    </w:r>
    <w:r w:rsidR="00355EFC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)</w:t>
    </w:r>
  </w:p>
  <w:p w:rsidR="00C23F97" w:rsidRPr="005B7991" w:rsidRDefault="00C23F97" w:rsidP="00C23F97">
    <w:pPr>
      <w:pStyle w:val="af5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ivdon</w:t>
    </w:r>
    <w:r w:rsidRPr="000137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.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0137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0137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magazine</w:t>
    </w:r>
    <w:r w:rsidRPr="000137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archive</w:t>
    </w:r>
    <w:r w:rsidRPr="000137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n</w:t>
    </w:r>
    <w:r w:rsidR="00013774" w:rsidRPr="008E0236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2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y</w:t>
    </w:r>
    <w:r w:rsidR="006A3963" w:rsidRPr="000137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201</w:t>
    </w:r>
    <w:r w:rsidR="006A3963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0137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="00BC78F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2886</w:t>
    </w:r>
  </w:p>
  <w:p w:rsidR="007B084A" w:rsidRPr="00630289" w:rsidRDefault="007B084A" w:rsidP="00404201">
    <w:pPr>
      <w:pStyle w:val="af5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</w:p>
  <w:p w:rsidR="00206755" w:rsidRPr="00E5519B" w:rsidRDefault="00DC7A1B" w:rsidP="00EE5198">
    <w:pPr>
      <w:pStyle w:val="af5"/>
      <w:rPr>
        <w:b/>
        <w:bCs/>
        <w:color w:val="000080"/>
        <w:sz w:val="24"/>
        <w:u w:color="000080"/>
      </w:rPr>
    </w:pPr>
    <w:r w:rsidRPr="00DC7A1B">
      <w:rPr>
        <w:b/>
        <w:bCs/>
        <w:noProof/>
        <w:color w:val="0000FF"/>
        <w:sz w:val="24"/>
      </w:rPr>
      <w:pict>
        <v:line id="_x0000_s2061" style="position:absolute;left:0;text-align:left;z-index:251657728" from="1.65pt,4.05pt" to="460.65pt,4.05pt" strokecolor="#107de6" strokeweight="4.5pt">
          <v:stroke linestyle="thickTh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10C2F"/>
    <w:multiLevelType w:val="hybridMultilevel"/>
    <w:tmpl w:val="516CEDB0"/>
    <w:lvl w:ilvl="0" w:tplc="AEB8724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A137DC"/>
    <w:multiLevelType w:val="hybridMultilevel"/>
    <w:tmpl w:val="69F8B448"/>
    <w:lvl w:ilvl="0" w:tplc="AEB8724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5F06F96"/>
    <w:multiLevelType w:val="hybridMultilevel"/>
    <w:tmpl w:val="174C19CA"/>
    <w:lvl w:ilvl="0" w:tplc="CDA83EF0">
      <w:start w:val="1"/>
      <w:numFmt w:val="decimal"/>
      <w:lvlText w:val="%1."/>
      <w:lvlJc w:val="left"/>
      <w:pPr>
        <w:ind w:left="1429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BF948E9"/>
    <w:multiLevelType w:val="hybridMultilevel"/>
    <w:tmpl w:val="98568C4A"/>
    <w:lvl w:ilvl="0" w:tplc="A4EA54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25D19"/>
    <w:rsid w:val="0000127E"/>
    <w:rsid w:val="00001DF8"/>
    <w:rsid w:val="00005D57"/>
    <w:rsid w:val="0001345B"/>
    <w:rsid w:val="00013774"/>
    <w:rsid w:val="000150DA"/>
    <w:rsid w:val="00025D19"/>
    <w:rsid w:val="00032068"/>
    <w:rsid w:val="00033347"/>
    <w:rsid w:val="000404B7"/>
    <w:rsid w:val="00042CFE"/>
    <w:rsid w:val="00047CEE"/>
    <w:rsid w:val="00092DD5"/>
    <w:rsid w:val="000A5E85"/>
    <w:rsid w:val="000B3E97"/>
    <w:rsid w:val="000B736B"/>
    <w:rsid w:val="000B754C"/>
    <w:rsid w:val="000C60CC"/>
    <w:rsid w:val="000D00AA"/>
    <w:rsid w:val="000D43F0"/>
    <w:rsid w:val="000D6776"/>
    <w:rsid w:val="000D6E46"/>
    <w:rsid w:val="000E4FBF"/>
    <w:rsid w:val="000E69BA"/>
    <w:rsid w:val="000F1DAA"/>
    <w:rsid w:val="00101B48"/>
    <w:rsid w:val="00106148"/>
    <w:rsid w:val="00112D76"/>
    <w:rsid w:val="00137333"/>
    <w:rsid w:val="00144EF4"/>
    <w:rsid w:val="00152C00"/>
    <w:rsid w:val="00165554"/>
    <w:rsid w:val="0016645B"/>
    <w:rsid w:val="00175410"/>
    <w:rsid w:val="00176005"/>
    <w:rsid w:val="001E2AC0"/>
    <w:rsid w:val="00206755"/>
    <w:rsid w:val="00211D5F"/>
    <w:rsid w:val="00222CC9"/>
    <w:rsid w:val="00242697"/>
    <w:rsid w:val="00252113"/>
    <w:rsid w:val="002572CE"/>
    <w:rsid w:val="002611B9"/>
    <w:rsid w:val="00265D26"/>
    <w:rsid w:val="00275649"/>
    <w:rsid w:val="0028307C"/>
    <w:rsid w:val="00291011"/>
    <w:rsid w:val="00291B0E"/>
    <w:rsid w:val="002959C4"/>
    <w:rsid w:val="002A5FE1"/>
    <w:rsid w:val="002B76FA"/>
    <w:rsid w:val="002C2CCB"/>
    <w:rsid w:val="002C7E15"/>
    <w:rsid w:val="002D293C"/>
    <w:rsid w:val="002D704A"/>
    <w:rsid w:val="002E0851"/>
    <w:rsid w:val="002F0BC9"/>
    <w:rsid w:val="002F613F"/>
    <w:rsid w:val="002F6307"/>
    <w:rsid w:val="002F6D4A"/>
    <w:rsid w:val="00301528"/>
    <w:rsid w:val="0030648C"/>
    <w:rsid w:val="00311291"/>
    <w:rsid w:val="00317B0A"/>
    <w:rsid w:val="00327213"/>
    <w:rsid w:val="00335CD9"/>
    <w:rsid w:val="00340479"/>
    <w:rsid w:val="00340797"/>
    <w:rsid w:val="00355EFC"/>
    <w:rsid w:val="00376BC7"/>
    <w:rsid w:val="00392676"/>
    <w:rsid w:val="003926BC"/>
    <w:rsid w:val="003A0929"/>
    <w:rsid w:val="003C7C13"/>
    <w:rsid w:val="003D1B22"/>
    <w:rsid w:val="003D544B"/>
    <w:rsid w:val="003E2205"/>
    <w:rsid w:val="003E76B7"/>
    <w:rsid w:val="003F12C6"/>
    <w:rsid w:val="003F6103"/>
    <w:rsid w:val="004017CC"/>
    <w:rsid w:val="00404201"/>
    <w:rsid w:val="00404C6F"/>
    <w:rsid w:val="00404E8E"/>
    <w:rsid w:val="00410B93"/>
    <w:rsid w:val="004126FE"/>
    <w:rsid w:val="0042222A"/>
    <w:rsid w:val="0044061B"/>
    <w:rsid w:val="004428BF"/>
    <w:rsid w:val="0049458D"/>
    <w:rsid w:val="004A1D9A"/>
    <w:rsid w:val="004A53A0"/>
    <w:rsid w:val="004B5494"/>
    <w:rsid w:val="004C7158"/>
    <w:rsid w:val="004E15FD"/>
    <w:rsid w:val="004F7CD7"/>
    <w:rsid w:val="0051063F"/>
    <w:rsid w:val="005110FF"/>
    <w:rsid w:val="00515A9F"/>
    <w:rsid w:val="00525F04"/>
    <w:rsid w:val="00533948"/>
    <w:rsid w:val="00556DD7"/>
    <w:rsid w:val="00565F33"/>
    <w:rsid w:val="0056607E"/>
    <w:rsid w:val="00575F2F"/>
    <w:rsid w:val="00586FE6"/>
    <w:rsid w:val="0059707B"/>
    <w:rsid w:val="005A14D2"/>
    <w:rsid w:val="005B0F84"/>
    <w:rsid w:val="005B4923"/>
    <w:rsid w:val="005B7991"/>
    <w:rsid w:val="005C4120"/>
    <w:rsid w:val="005E76A0"/>
    <w:rsid w:val="005F00CC"/>
    <w:rsid w:val="005F179E"/>
    <w:rsid w:val="00620119"/>
    <w:rsid w:val="00630289"/>
    <w:rsid w:val="00647979"/>
    <w:rsid w:val="00652CC8"/>
    <w:rsid w:val="006530C6"/>
    <w:rsid w:val="0066150E"/>
    <w:rsid w:val="006768CD"/>
    <w:rsid w:val="00683826"/>
    <w:rsid w:val="00693BDA"/>
    <w:rsid w:val="006A3963"/>
    <w:rsid w:val="006B0AA7"/>
    <w:rsid w:val="006C2CBE"/>
    <w:rsid w:val="006D1B25"/>
    <w:rsid w:val="00707144"/>
    <w:rsid w:val="00715002"/>
    <w:rsid w:val="007378AE"/>
    <w:rsid w:val="0074007F"/>
    <w:rsid w:val="00761C91"/>
    <w:rsid w:val="00786C16"/>
    <w:rsid w:val="007902C5"/>
    <w:rsid w:val="007A197B"/>
    <w:rsid w:val="007B084A"/>
    <w:rsid w:val="007B4059"/>
    <w:rsid w:val="007B4551"/>
    <w:rsid w:val="007B7093"/>
    <w:rsid w:val="007C5875"/>
    <w:rsid w:val="007D442F"/>
    <w:rsid w:val="007D64AD"/>
    <w:rsid w:val="007E0E42"/>
    <w:rsid w:val="007E6832"/>
    <w:rsid w:val="00801656"/>
    <w:rsid w:val="008111E1"/>
    <w:rsid w:val="0081312C"/>
    <w:rsid w:val="00825621"/>
    <w:rsid w:val="00830A5E"/>
    <w:rsid w:val="00845F4E"/>
    <w:rsid w:val="008612E9"/>
    <w:rsid w:val="0086447C"/>
    <w:rsid w:val="00870E67"/>
    <w:rsid w:val="00872723"/>
    <w:rsid w:val="008803C7"/>
    <w:rsid w:val="00890392"/>
    <w:rsid w:val="0089311C"/>
    <w:rsid w:val="00894CE8"/>
    <w:rsid w:val="008C7D7E"/>
    <w:rsid w:val="008D11FD"/>
    <w:rsid w:val="008D22BE"/>
    <w:rsid w:val="008D392E"/>
    <w:rsid w:val="008E0236"/>
    <w:rsid w:val="008E44DA"/>
    <w:rsid w:val="008F08A8"/>
    <w:rsid w:val="00902D0E"/>
    <w:rsid w:val="0090460E"/>
    <w:rsid w:val="00935919"/>
    <w:rsid w:val="00957523"/>
    <w:rsid w:val="0096055E"/>
    <w:rsid w:val="00971400"/>
    <w:rsid w:val="00992E77"/>
    <w:rsid w:val="009B6A26"/>
    <w:rsid w:val="009D29D6"/>
    <w:rsid w:val="009D3CBC"/>
    <w:rsid w:val="009E28D4"/>
    <w:rsid w:val="00A06FF5"/>
    <w:rsid w:val="00A125C0"/>
    <w:rsid w:val="00A265A5"/>
    <w:rsid w:val="00A34CE7"/>
    <w:rsid w:val="00A41F00"/>
    <w:rsid w:val="00A44AA2"/>
    <w:rsid w:val="00A60988"/>
    <w:rsid w:val="00A62714"/>
    <w:rsid w:val="00A81FEB"/>
    <w:rsid w:val="00A822C2"/>
    <w:rsid w:val="00A937C7"/>
    <w:rsid w:val="00A9746C"/>
    <w:rsid w:val="00AB42BB"/>
    <w:rsid w:val="00AB6B76"/>
    <w:rsid w:val="00AC01D4"/>
    <w:rsid w:val="00AC364A"/>
    <w:rsid w:val="00AE204A"/>
    <w:rsid w:val="00B031D1"/>
    <w:rsid w:val="00B248F9"/>
    <w:rsid w:val="00B32EC7"/>
    <w:rsid w:val="00B52DB8"/>
    <w:rsid w:val="00B64F1F"/>
    <w:rsid w:val="00B928C1"/>
    <w:rsid w:val="00B94020"/>
    <w:rsid w:val="00B95AF0"/>
    <w:rsid w:val="00BA4908"/>
    <w:rsid w:val="00BB6933"/>
    <w:rsid w:val="00BC3051"/>
    <w:rsid w:val="00BC78F4"/>
    <w:rsid w:val="00BD772F"/>
    <w:rsid w:val="00C11012"/>
    <w:rsid w:val="00C164B7"/>
    <w:rsid w:val="00C22A86"/>
    <w:rsid w:val="00C22D03"/>
    <w:rsid w:val="00C23F97"/>
    <w:rsid w:val="00C5707C"/>
    <w:rsid w:val="00C5790E"/>
    <w:rsid w:val="00C65ECD"/>
    <w:rsid w:val="00C66C13"/>
    <w:rsid w:val="00C75BCC"/>
    <w:rsid w:val="00CA1D54"/>
    <w:rsid w:val="00CB13F7"/>
    <w:rsid w:val="00CB2C81"/>
    <w:rsid w:val="00CB5753"/>
    <w:rsid w:val="00CC5F25"/>
    <w:rsid w:val="00CC7820"/>
    <w:rsid w:val="00CE1D56"/>
    <w:rsid w:val="00CF1975"/>
    <w:rsid w:val="00CF4481"/>
    <w:rsid w:val="00D03BE4"/>
    <w:rsid w:val="00D20B76"/>
    <w:rsid w:val="00D316B3"/>
    <w:rsid w:val="00D3456B"/>
    <w:rsid w:val="00D94E05"/>
    <w:rsid w:val="00D9675F"/>
    <w:rsid w:val="00DA3CB8"/>
    <w:rsid w:val="00DA6FC9"/>
    <w:rsid w:val="00DB0A34"/>
    <w:rsid w:val="00DB3224"/>
    <w:rsid w:val="00DC708F"/>
    <w:rsid w:val="00DC7A1B"/>
    <w:rsid w:val="00DE2508"/>
    <w:rsid w:val="00E0093E"/>
    <w:rsid w:val="00E06CD1"/>
    <w:rsid w:val="00E37E3E"/>
    <w:rsid w:val="00E4395D"/>
    <w:rsid w:val="00E43C9C"/>
    <w:rsid w:val="00E50B6A"/>
    <w:rsid w:val="00E5519B"/>
    <w:rsid w:val="00E57C6A"/>
    <w:rsid w:val="00E647CD"/>
    <w:rsid w:val="00E71E8A"/>
    <w:rsid w:val="00E778AC"/>
    <w:rsid w:val="00E877AD"/>
    <w:rsid w:val="00E901A8"/>
    <w:rsid w:val="00E912E9"/>
    <w:rsid w:val="00E93341"/>
    <w:rsid w:val="00EA016D"/>
    <w:rsid w:val="00EA74F1"/>
    <w:rsid w:val="00ED7CDA"/>
    <w:rsid w:val="00EE2FEC"/>
    <w:rsid w:val="00EE5198"/>
    <w:rsid w:val="00EE5352"/>
    <w:rsid w:val="00EF16C9"/>
    <w:rsid w:val="00EF7C94"/>
    <w:rsid w:val="00F0659C"/>
    <w:rsid w:val="00F15B0E"/>
    <w:rsid w:val="00F16721"/>
    <w:rsid w:val="00F37F9D"/>
    <w:rsid w:val="00F426C9"/>
    <w:rsid w:val="00F53D1B"/>
    <w:rsid w:val="00F60DD5"/>
    <w:rsid w:val="00F64518"/>
    <w:rsid w:val="00F654F9"/>
    <w:rsid w:val="00F74AAF"/>
    <w:rsid w:val="00F82A1A"/>
    <w:rsid w:val="00F92793"/>
    <w:rsid w:val="00FA294A"/>
    <w:rsid w:val="00FB3FCC"/>
    <w:rsid w:val="00FB4362"/>
    <w:rsid w:val="00FC4B4D"/>
    <w:rsid w:val="00FD5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aliases w:val="Заголовок для официальных документов"/>
    <w:basedOn w:val="a"/>
    <w:next w:val="a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3">
    <w:name w:val="Normal (Web)"/>
    <w:basedOn w:val="a"/>
    <w:link w:val="a4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a5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0"/>
    <w:rsid w:val="00092DD5"/>
  </w:style>
  <w:style w:type="character" w:styleId="a6">
    <w:name w:val="Placeholder Text"/>
    <w:uiPriority w:val="99"/>
    <w:semiHidden/>
    <w:rsid w:val="007E683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7E683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ИВД: Заголовок статьи"/>
    <w:basedOn w:val="1"/>
    <w:next w:val="ab"/>
    <w:link w:val="ac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b">
    <w:name w:val="ИВД: Текст статьи"/>
    <w:basedOn w:val="a3"/>
    <w:link w:val="ad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c">
    <w:name w:val="ИВД: Заголовок статьи Знак"/>
    <w:link w:val="aa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eastAsia="en-US"/>
    </w:rPr>
  </w:style>
  <w:style w:type="paragraph" w:customStyle="1" w:styleId="ae">
    <w:name w:val="ИВД: Подзаголовок"/>
    <w:basedOn w:val="2"/>
    <w:next w:val="ab"/>
    <w:link w:val="af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4">
    <w:name w:val="Обычный (веб) Знак"/>
    <w:link w:val="a3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d">
    <w:name w:val="ИВД: Текст статьи Знак"/>
    <w:basedOn w:val="a4"/>
    <w:link w:val="ab"/>
    <w:rsid w:val="00404E8E"/>
  </w:style>
  <w:style w:type="paragraph" w:styleId="af0">
    <w:name w:val="caption"/>
    <w:basedOn w:val="a"/>
    <w:next w:val="a"/>
    <w:link w:val="af1"/>
    <w:uiPriority w:val="35"/>
    <w:qFormat/>
    <w:rsid w:val="00FA294A"/>
    <w:rPr>
      <w:b/>
      <w:bCs/>
      <w:sz w:val="20"/>
      <w:szCs w:val="20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">
    <w:name w:val="ИВД: Подзаголовок Знак"/>
    <w:link w:val="ae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2">
    <w:name w:val="ИВД: Название объекта"/>
    <w:basedOn w:val="af0"/>
    <w:next w:val="ab"/>
    <w:link w:val="af3"/>
    <w:qFormat/>
    <w:rsid w:val="005110FF"/>
    <w:pPr>
      <w:jc w:val="center"/>
    </w:pPr>
    <w:rPr>
      <w:b w:val="0"/>
      <w:sz w:val="28"/>
    </w:rPr>
  </w:style>
  <w:style w:type="character" w:styleId="af4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1">
    <w:name w:val="Название объекта Знак"/>
    <w:link w:val="af0"/>
    <w:uiPriority w:val="35"/>
    <w:rsid w:val="00FA294A"/>
    <w:rPr>
      <w:rFonts w:ascii="Times New Roman" w:hAnsi="Times New Roman"/>
      <w:b/>
      <w:bCs/>
    </w:rPr>
  </w:style>
  <w:style w:type="character" w:customStyle="1" w:styleId="af3">
    <w:name w:val="ИВД: Название объекта Знак"/>
    <w:link w:val="af2"/>
    <w:rsid w:val="005110FF"/>
    <w:rPr>
      <w:rFonts w:ascii="Times New Roman" w:hAnsi="Times New Roman"/>
      <w:b w:val="0"/>
      <w:bCs/>
      <w:sz w:val="28"/>
    </w:rPr>
  </w:style>
  <w:style w:type="paragraph" w:styleId="af5">
    <w:name w:val="header"/>
    <w:basedOn w:val="a"/>
    <w:link w:val="af6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6768CD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6768CD"/>
    <w:rPr>
      <w:rFonts w:ascii="Times New Roman" w:hAnsi="Times New Roman"/>
      <w:sz w:val="28"/>
      <w:szCs w:val="24"/>
    </w:rPr>
  </w:style>
  <w:style w:type="character" w:styleId="af9">
    <w:name w:val="FollowedHyperlink"/>
    <w:basedOn w:val="a0"/>
    <w:uiPriority w:val="99"/>
    <w:semiHidden/>
    <w:unhideWhenUsed/>
    <w:rsid w:val="00AE204A"/>
    <w:rPr>
      <w:color w:val="800080" w:themeColor="followedHyperlink"/>
      <w:u w:val="single"/>
    </w:rPr>
  </w:style>
  <w:style w:type="paragraph" w:styleId="afa">
    <w:name w:val="No Spacing"/>
    <w:uiPriority w:val="1"/>
    <w:qFormat/>
    <w:rsid w:val="00AE204A"/>
    <w:rPr>
      <w:rFonts w:ascii="Times New Roman" w:hAnsi="Times New Roman"/>
      <w:sz w:val="24"/>
      <w:szCs w:val="24"/>
    </w:rPr>
  </w:style>
  <w:style w:type="paragraph" w:styleId="afb">
    <w:name w:val="List Paragraph"/>
    <w:basedOn w:val="a"/>
    <w:uiPriority w:val="34"/>
    <w:qFormat/>
    <w:rsid w:val="004428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7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оформления статьи для публикации в электронном научно-образовательном и прикладном журнале «Инженерный вестник Дона»</vt:lpstr>
    </vt:vector>
  </TitlesOfParts>
  <Company>Microsoft</Company>
  <LinksUpToDate>false</LinksUpToDate>
  <CharactersWithSpaces>10041</CharactersWithSpaces>
  <SharedDoc>false</SharedDoc>
  <HLinks>
    <vt:vector size="12" baseType="variant">
      <vt:variant>
        <vt:i4>8323199</vt:i4>
      </vt:variant>
      <vt:variant>
        <vt:i4>18</vt:i4>
      </vt:variant>
      <vt:variant>
        <vt:i4>0</vt:i4>
      </vt:variant>
      <vt:variant>
        <vt:i4>5</vt:i4>
      </vt:variant>
      <vt:variant>
        <vt:lpwstr>http://translit.ru/</vt:lpwstr>
      </vt:variant>
      <vt:variant>
        <vt:lpwstr/>
      </vt:variant>
      <vt:variant>
        <vt:i4>524383</vt:i4>
      </vt:variant>
      <vt:variant>
        <vt:i4>15</vt:i4>
      </vt:variant>
      <vt:variant>
        <vt:i4>0</vt:i4>
      </vt:variant>
      <vt:variant>
        <vt:i4>5</vt:i4>
      </vt:variant>
      <vt:variant>
        <vt:lpwstr>http://www.snoskainfo.ru/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оформления статьи для публикации в электронном научно-образовательном и прикладном журнале «Инженерный вестник Дона»</dc:title>
  <dc:creator>Инженерный вестник Дона</dc:creator>
  <cp:lastModifiedBy>2</cp:lastModifiedBy>
  <cp:revision>7</cp:revision>
  <cp:lastPrinted>2014-12-31T14:32:00Z</cp:lastPrinted>
  <dcterms:created xsi:type="dcterms:W3CDTF">2015-03-03T10:55:00Z</dcterms:created>
  <dcterms:modified xsi:type="dcterms:W3CDTF">2015-04-28T09:17:00Z</dcterms:modified>
</cp:coreProperties>
</file>