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A9603C" w:rsidRDefault="00A9603C" w:rsidP="002F6D4A">
      <w:pPr>
        <w:pStyle w:val="aa"/>
      </w:pPr>
      <w:r w:rsidRPr="00A9603C">
        <w:t>Снижение выбросов систем обеспыливания с  использованием дисперсионного анализа пыли  в стройиндустрии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603C" w:rsidRPr="0097130E" w:rsidRDefault="00A9603C" w:rsidP="00A9603C">
      <w:pPr>
        <w:pStyle w:val="ab"/>
        <w:jc w:val="center"/>
        <w:rPr>
          <w:i/>
        </w:rPr>
      </w:pPr>
      <w:r w:rsidRPr="00BB75FC">
        <w:rPr>
          <w:i/>
        </w:rPr>
        <w:t>В.Н. Азаров</w:t>
      </w:r>
      <w:r w:rsidRPr="0097130E">
        <w:rPr>
          <w:i/>
          <w:vertAlign w:val="superscript"/>
        </w:rPr>
        <w:t>1</w:t>
      </w:r>
      <w:r>
        <w:rPr>
          <w:i/>
        </w:rPr>
        <w:t>, С.А.</w:t>
      </w:r>
      <w:r w:rsidRPr="00BB75FC">
        <w:rPr>
          <w:i/>
        </w:rPr>
        <w:t xml:space="preserve"> Кошкарев</w:t>
      </w:r>
      <w:r w:rsidRPr="0097130E">
        <w:rPr>
          <w:i/>
          <w:vertAlign w:val="superscript"/>
        </w:rPr>
        <w:t>1</w:t>
      </w:r>
      <w:r>
        <w:rPr>
          <w:i/>
        </w:rPr>
        <w:t>,</w:t>
      </w:r>
      <w:r w:rsidRPr="00BB75FC">
        <w:rPr>
          <w:i/>
        </w:rPr>
        <w:t xml:space="preserve"> </w:t>
      </w:r>
      <w:r>
        <w:rPr>
          <w:i/>
        </w:rPr>
        <w:t>М</w:t>
      </w:r>
      <w:r w:rsidRPr="00BB75FC">
        <w:rPr>
          <w:i/>
        </w:rPr>
        <w:t xml:space="preserve">. </w:t>
      </w:r>
      <w:r>
        <w:rPr>
          <w:i/>
        </w:rPr>
        <w:t>А</w:t>
      </w:r>
      <w:r w:rsidRPr="00BB75FC">
        <w:rPr>
          <w:i/>
        </w:rPr>
        <w:t>.</w:t>
      </w:r>
      <w:r>
        <w:rPr>
          <w:i/>
        </w:rPr>
        <w:t>Николенко</w:t>
      </w:r>
      <w:r>
        <w:rPr>
          <w:i/>
          <w:vertAlign w:val="superscript"/>
        </w:rPr>
        <w:t>2</w:t>
      </w:r>
    </w:p>
    <w:p w:rsidR="00A9603C" w:rsidRDefault="00A9603C" w:rsidP="00A9603C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  <w:vertAlign w:val="superscript"/>
        </w:rPr>
        <w:t>1</w:t>
      </w:r>
      <w:r w:rsidRPr="00BB75FC">
        <w:rPr>
          <w:i/>
          <w:sz w:val="24"/>
        </w:rPr>
        <w:t xml:space="preserve"> Волгоградский государственный архитектурно-строительный университет</w:t>
      </w:r>
      <w:r w:rsidRPr="0097130E">
        <w:rPr>
          <w:i/>
          <w:sz w:val="24"/>
        </w:rPr>
        <w:t xml:space="preserve">, </w:t>
      </w:r>
      <w:r>
        <w:rPr>
          <w:i/>
          <w:sz w:val="24"/>
        </w:rPr>
        <w:t>Волгоград</w:t>
      </w:r>
    </w:p>
    <w:p w:rsidR="00A9603C" w:rsidRPr="00BB75FC" w:rsidRDefault="00A9603C" w:rsidP="00A9603C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vertAlign w:val="superscript"/>
        </w:rPr>
        <w:t>2</w:t>
      </w:r>
      <w:r w:rsidRPr="00E9442B">
        <w:rPr>
          <w:i/>
          <w:sz w:val="24"/>
        </w:rPr>
        <w:t>Ростовский государственный строительный университет</w:t>
      </w:r>
    </w:p>
    <w:p w:rsidR="003A57BA" w:rsidRDefault="000B736B" w:rsidP="00A9603C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A9603C" w:rsidRPr="006D0D77">
        <w:rPr>
          <w:b w:val="0"/>
          <w:bCs w:val="0"/>
          <w:sz w:val="24"/>
          <w:szCs w:val="24"/>
        </w:rPr>
        <w:t xml:space="preserve">В статье </w:t>
      </w:r>
      <w:r w:rsidR="00A9603C">
        <w:rPr>
          <w:b w:val="0"/>
          <w:bCs w:val="0"/>
          <w:sz w:val="24"/>
          <w:szCs w:val="24"/>
        </w:rPr>
        <w:t xml:space="preserve">описан </w:t>
      </w:r>
      <w:r w:rsidR="003A57BA" w:rsidRPr="006D0D77">
        <w:rPr>
          <w:b w:val="0"/>
          <w:bCs w:val="0"/>
          <w:sz w:val="24"/>
          <w:szCs w:val="24"/>
        </w:rPr>
        <w:t xml:space="preserve">перспективный </w:t>
      </w:r>
      <w:r w:rsidR="00A9603C">
        <w:rPr>
          <w:b w:val="0"/>
          <w:bCs w:val="0"/>
          <w:sz w:val="24"/>
          <w:szCs w:val="24"/>
        </w:rPr>
        <w:t>метод снижения</w:t>
      </w:r>
      <w:r w:rsidR="00A9603C" w:rsidRPr="006D0D77">
        <w:rPr>
          <w:b w:val="0"/>
          <w:bCs w:val="0"/>
          <w:sz w:val="24"/>
          <w:szCs w:val="24"/>
        </w:rPr>
        <w:t xml:space="preserve"> выбросов пыли в атмосферу </w:t>
      </w:r>
      <w:r w:rsidR="00BF7897">
        <w:rPr>
          <w:b w:val="0"/>
          <w:bCs w:val="0"/>
          <w:sz w:val="24"/>
          <w:szCs w:val="24"/>
        </w:rPr>
        <w:t>разработке</w:t>
      </w:r>
      <w:r w:rsidR="00BF7897" w:rsidRPr="006D0D77">
        <w:rPr>
          <w:b w:val="0"/>
          <w:bCs w:val="0"/>
          <w:sz w:val="24"/>
          <w:szCs w:val="24"/>
        </w:rPr>
        <w:t xml:space="preserve"> пылеуловителей</w:t>
      </w:r>
      <w:r w:rsidR="00BF7897">
        <w:rPr>
          <w:b w:val="0"/>
          <w:bCs w:val="0"/>
          <w:sz w:val="24"/>
          <w:szCs w:val="24"/>
        </w:rPr>
        <w:t xml:space="preserve"> </w:t>
      </w:r>
      <w:r w:rsidR="003A57BA">
        <w:rPr>
          <w:b w:val="0"/>
          <w:bCs w:val="0"/>
          <w:sz w:val="24"/>
          <w:szCs w:val="24"/>
        </w:rPr>
        <w:t>обеспыливающих систем</w:t>
      </w:r>
      <w:r w:rsidR="003A57BA" w:rsidRPr="006D0D77">
        <w:rPr>
          <w:b w:val="0"/>
          <w:bCs w:val="0"/>
          <w:sz w:val="24"/>
          <w:szCs w:val="24"/>
        </w:rPr>
        <w:t xml:space="preserve"> аспирации </w:t>
      </w:r>
      <w:r w:rsidR="00A9603C" w:rsidRPr="006D0D77">
        <w:rPr>
          <w:b w:val="0"/>
          <w:bCs w:val="0"/>
          <w:sz w:val="24"/>
          <w:szCs w:val="24"/>
        </w:rPr>
        <w:t xml:space="preserve">в производстве </w:t>
      </w:r>
      <w:r w:rsidR="00A9603C">
        <w:rPr>
          <w:b w:val="0"/>
          <w:bCs w:val="0"/>
          <w:sz w:val="24"/>
          <w:szCs w:val="24"/>
        </w:rPr>
        <w:t>строительных материалов</w:t>
      </w:r>
      <w:r w:rsidR="00BF7897">
        <w:rPr>
          <w:b w:val="0"/>
          <w:bCs w:val="0"/>
          <w:sz w:val="24"/>
          <w:szCs w:val="24"/>
        </w:rPr>
        <w:t>.</w:t>
      </w:r>
      <w:r w:rsidR="003A57BA" w:rsidRPr="003A57BA">
        <w:rPr>
          <w:b w:val="0"/>
          <w:bCs w:val="0"/>
          <w:sz w:val="24"/>
          <w:szCs w:val="24"/>
        </w:rPr>
        <w:t xml:space="preserve"> </w:t>
      </w:r>
      <w:r w:rsidR="009D558B">
        <w:rPr>
          <w:b w:val="0"/>
          <w:bCs w:val="0"/>
          <w:sz w:val="24"/>
          <w:szCs w:val="24"/>
        </w:rPr>
        <w:t xml:space="preserve">На основе </w:t>
      </w:r>
      <w:r w:rsidR="003A57BA" w:rsidRPr="006D0D77">
        <w:rPr>
          <w:b w:val="0"/>
          <w:bCs w:val="0"/>
          <w:sz w:val="24"/>
          <w:szCs w:val="24"/>
        </w:rPr>
        <w:t>результат</w:t>
      </w:r>
      <w:r w:rsidR="009D558B">
        <w:rPr>
          <w:b w:val="0"/>
          <w:bCs w:val="0"/>
          <w:sz w:val="24"/>
          <w:szCs w:val="24"/>
        </w:rPr>
        <w:t>ов</w:t>
      </w:r>
      <w:r w:rsidR="003A57BA" w:rsidRPr="006D0D77">
        <w:rPr>
          <w:b w:val="0"/>
          <w:bCs w:val="0"/>
          <w:sz w:val="24"/>
          <w:szCs w:val="24"/>
        </w:rPr>
        <w:t xml:space="preserve"> дисперсионного анализа керамзитовой пыли,</w:t>
      </w:r>
      <w:r w:rsidR="009D558B">
        <w:rPr>
          <w:b w:val="0"/>
          <w:bCs w:val="0"/>
          <w:sz w:val="24"/>
          <w:szCs w:val="24"/>
        </w:rPr>
        <w:t xml:space="preserve"> и других строительных материалов предложен обобщенный подход к определению эффективного размера частиц </w:t>
      </w:r>
      <w:r w:rsidR="009D558B" w:rsidRPr="006D0D77">
        <w:rPr>
          <w:b w:val="0"/>
          <w:bCs w:val="0"/>
          <w:sz w:val="24"/>
          <w:szCs w:val="24"/>
        </w:rPr>
        <w:t>пыли</w:t>
      </w:r>
      <w:r w:rsidR="009D558B">
        <w:rPr>
          <w:b w:val="0"/>
          <w:bCs w:val="0"/>
          <w:sz w:val="24"/>
          <w:szCs w:val="24"/>
        </w:rPr>
        <w:t>. Предложен и апробирован на практике подход к определению функциональной зависимости интегрального распределения частиц пыли по эквивалентному размеру (эффективному размеру). Описан</w:t>
      </w:r>
      <w:r w:rsidR="007200F9">
        <w:rPr>
          <w:b w:val="0"/>
          <w:bCs w:val="0"/>
          <w:sz w:val="24"/>
          <w:szCs w:val="24"/>
        </w:rPr>
        <w:t xml:space="preserve"> практический</w:t>
      </w:r>
      <w:r w:rsidR="009D558B">
        <w:rPr>
          <w:b w:val="0"/>
          <w:bCs w:val="0"/>
          <w:sz w:val="24"/>
          <w:szCs w:val="24"/>
        </w:rPr>
        <w:t xml:space="preserve"> способ определения критического </w:t>
      </w:r>
      <w:r w:rsidR="008B79D6">
        <w:rPr>
          <w:b w:val="0"/>
          <w:bCs w:val="0"/>
          <w:sz w:val="24"/>
          <w:szCs w:val="24"/>
        </w:rPr>
        <w:t xml:space="preserve">(минимального) </w:t>
      </w:r>
      <w:r w:rsidR="009D558B">
        <w:rPr>
          <w:b w:val="0"/>
          <w:bCs w:val="0"/>
          <w:sz w:val="24"/>
          <w:szCs w:val="24"/>
        </w:rPr>
        <w:t xml:space="preserve">эквивалентного размера частиц пыли, потенциально улавливаемых </w:t>
      </w:r>
      <w:r w:rsidR="008B79D6">
        <w:rPr>
          <w:b w:val="0"/>
          <w:bCs w:val="0"/>
          <w:sz w:val="24"/>
          <w:szCs w:val="24"/>
        </w:rPr>
        <w:t>пылеуловителями.</w:t>
      </w:r>
      <w:r w:rsidR="008B79D6" w:rsidRPr="006D0D77">
        <w:rPr>
          <w:b w:val="0"/>
          <w:bCs w:val="0"/>
          <w:sz w:val="24"/>
          <w:szCs w:val="24"/>
        </w:rPr>
        <w:t xml:space="preserve"> </w:t>
      </w:r>
      <w:r w:rsidR="003A57BA" w:rsidRPr="006D0D77">
        <w:rPr>
          <w:b w:val="0"/>
          <w:bCs w:val="0"/>
          <w:sz w:val="24"/>
          <w:szCs w:val="24"/>
        </w:rPr>
        <w:t>Обоснованы принципы разработки новых конструкций высокоэффективн</w:t>
      </w:r>
      <w:r w:rsidR="003A57BA">
        <w:rPr>
          <w:b w:val="0"/>
          <w:bCs w:val="0"/>
          <w:sz w:val="24"/>
          <w:szCs w:val="24"/>
        </w:rPr>
        <w:t>ых</w:t>
      </w:r>
      <w:r w:rsidR="003A57BA" w:rsidRPr="006D0D77">
        <w:rPr>
          <w:b w:val="0"/>
          <w:bCs w:val="0"/>
          <w:sz w:val="24"/>
          <w:szCs w:val="24"/>
        </w:rPr>
        <w:t xml:space="preserve"> пылеуловителей </w:t>
      </w:r>
      <w:r w:rsidR="008B79D6">
        <w:rPr>
          <w:b w:val="0"/>
          <w:bCs w:val="0"/>
          <w:sz w:val="24"/>
          <w:szCs w:val="24"/>
        </w:rPr>
        <w:t xml:space="preserve">и </w:t>
      </w:r>
      <w:r w:rsidR="00C0593C">
        <w:rPr>
          <w:b w:val="0"/>
          <w:bCs w:val="0"/>
          <w:sz w:val="24"/>
          <w:szCs w:val="24"/>
        </w:rPr>
        <w:t xml:space="preserve">увеличения </w:t>
      </w:r>
      <w:r w:rsidR="008B79D6">
        <w:rPr>
          <w:b w:val="0"/>
          <w:bCs w:val="0"/>
          <w:sz w:val="24"/>
          <w:szCs w:val="24"/>
        </w:rPr>
        <w:t xml:space="preserve">степени сепарации </w:t>
      </w:r>
      <w:r w:rsidR="003A57BA" w:rsidRPr="006D0D77">
        <w:rPr>
          <w:b w:val="0"/>
          <w:bCs w:val="0"/>
          <w:sz w:val="24"/>
          <w:szCs w:val="24"/>
        </w:rPr>
        <w:t xml:space="preserve">с использованием результатов дисперсионного анализа улавливаемой пыли. 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8B79D6" w:rsidRPr="006D0D77">
        <w:rPr>
          <w:sz w:val="24"/>
        </w:rPr>
        <w:t xml:space="preserve">Пыль, пылеуловитель, </w:t>
      </w:r>
      <w:r w:rsidR="008B79D6">
        <w:rPr>
          <w:sz w:val="24"/>
        </w:rPr>
        <w:t>степень, сепарация</w:t>
      </w:r>
      <w:r w:rsidR="008B79D6" w:rsidRPr="006D0D77">
        <w:rPr>
          <w:sz w:val="24"/>
        </w:rPr>
        <w:t>, дисперсионный анализ, керамзит,</w:t>
      </w:r>
      <w:r w:rsidR="008B79D6">
        <w:rPr>
          <w:sz w:val="24"/>
        </w:rPr>
        <w:t xml:space="preserve"> строительный материал, гидравлический размер, эквивалентный диаметр,</w:t>
      </w:r>
      <w:r w:rsidR="008B79D6" w:rsidRPr="00E9442B">
        <w:rPr>
          <w:sz w:val="24"/>
        </w:rPr>
        <w:t xml:space="preserve"> </w:t>
      </w:r>
      <w:r w:rsidR="008B79D6" w:rsidRPr="006D0D77">
        <w:rPr>
          <w:sz w:val="24"/>
        </w:rPr>
        <w:t xml:space="preserve">система, </w:t>
      </w:r>
      <w:r w:rsidR="008B79D6">
        <w:rPr>
          <w:sz w:val="24"/>
        </w:rPr>
        <w:t xml:space="preserve">аспирация, </w:t>
      </w:r>
      <w:r w:rsidR="008B79D6" w:rsidRPr="006D0D77">
        <w:rPr>
          <w:sz w:val="24"/>
        </w:rPr>
        <w:t>обеспыливание</w:t>
      </w:r>
      <w:r w:rsidR="008B79D6">
        <w:rPr>
          <w:sz w:val="24"/>
        </w:rPr>
        <w:t xml:space="preserve">, </w:t>
      </w:r>
      <w:r w:rsidR="008B79D6" w:rsidRPr="006D0D77">
        <w:rPr>
          <w:sz w:val="24"/>
        </w:rPr>
        <w:t>выбросы, атмосфера</w:t>
      </w:r>
      <w:r w:rsidRPr="000B736B">
        <w:rPr>
          <w:sz w:val="24"/>
        </w:rPr>
        <w:t>.</w:t>
      </w:r>
    </w:p>
    <w:p w:rsidR="002D2F2F" w:rsidRDefault="002D2F2F" w:rsidP="002D2F2F">
      <w:pPr>
        <w:ind w:firstLine="709"/>
      </w:pPr>
    </w:p>
    <w:p w:rsidR="002D2F2F" w:rsidRDefault="002D2F2F" w:rsidP="002D2F2F">
      <w:pPr>
        <w:ind w:firstLine="709"/>
      </w:pPr>
      <w:r>
        <w:t xml:space="preserve">Определение геометрических параметров и характеристик частиц пыли различных веществ является важной и сложной проблемой. Данную проблему необходимо учитывать в решении вопросов повышения эффективности систем обеспыливания выбросов систем аспирации и технологической вентиляции стройиндустрии, других отраслей промышленного производства. В настоящее время повышаются требования к экологической безопасности, в том числе, к сокращению негативного техногенного воздействия на атмосферный воздух предприятиями стройиндустрии и промышленности. </w:t>
      </w:r>
      <w:r w:rsidRPr="002D2F2F">
        <w:t xml:space="preserve">Снижение выбросов систем обеспыливания </w:t>
      </w:r>
      <w:r>
        <w:t>является актуальной задачей, решение которой связано увеличением степени сепарации пылеулавли</w:t>
      </w:r>
      <w:r w:rsidR="007200F9">
        <w:t>в</w:t>
      </w:r>
      <w:r>
        <w:t xml:space="preserve">ающими устройствами. При этом все более возрастают требования </w:t>
      </w:r>
      <w:r w:rsidR="007200F9">
        <w:t xml:space="preserve">по обеспечению качества воздуха рабочей зоны предприятий, которое обеспечивается эффективной и </w:t>
      </w:r>
      <w:r w:rsidR="007200F9">
        <w:lastRenderedPageBreak/>
        <w:t xml:space="preserve">надежной </w:t>
      </w:r>
      <w:r>
        <w:t>работ</w:t>
      </w:r>
      <w:r w:rsidR="007200F9">
        <w:t xml:space="preserve">ой </w:t>
      </w:r>
      <w:r w:rsidR="00CA24B9">
        <w:t>систем аспирации и устанавливаемых в них устройств</w:t>
      </w:r>
      <w:r>
        <w:t xml:space="preserve"> </w:t>
      </w:r>
      <w:r w:rsidR="00CA24B9">
        <w:t xml:space="preserve">сепарации пыли, </w:t>
      </w:r>
      <w:r>
        <w:t>обеспылива</w:t>
      </w:r>
      <w:r w:rsidR="00CA24B9">
        <w:t>ющих</w:t>
      </w:r>
      <w:r>
        <w:t xml:space="preserve"> выброс</w:t>
      </w:r>
      <w:r w:rsidR="00CA24B9">
        <w:t>ы в атмосферу</w:t>
      </w:r>
      <w:r>
        <w:t xml:space="preserve">. </w:t>
      </w:r>
    </w:p>
    <w:p w:rsidR="002D2F2F" w:rsidRDefault="002D2F2F" w:rsidP="002D2F2F">
      <w:pPr>
        <w:ind w:firstLine="709"/>
      </w:pPr>
      <w:r>
        <w:t xml:space="preserve">Определение размеров частиц пыли, функциональной зависимости распределения диаметров (размеров) частиц находит все большее применение в различных теоретических исследованиях и практических разработках высокоэффективных пылеуловителей систем обеспыливания. Решению данной актуальной задаче посвящено значительное количество трудов, например, </w:t>
      </w:r>
      <w:r w:rsidRPr="00A97E74">
        <w:t>[1-</w:t>
      </w:r>
      <w:r>
        <w:t>5</w:t>
      </w:r>
      <w:r w:rsidRPr="00A97E74">
        <w:t>].</w:t>
      </w:r>
      <w:r>
        <w:t xml:space="preserve"> Описание методик проведения дисперсионного анализа пыли также широко представлены в литературе </w:t>
      </w:r>
      <w:r w:rsidRPr="00A97E74">
        <w:t>[</w:t>
      </w:r>
      <w:r>
        <w:t>2</w:t>
      </w:r>
      <w:r w:rsidRPr="00A97E74">
        <w:t>-</w:t>
      </w:r>
      <w:r>
        <w:t>3, 6</w:t>
      </w:r>
      <w:r w:rsidRPr="00A97E74">
        <w:t>]</w:t>
      </w:r>
      <w:r w:rsidR="006A187C">
        <w:t>.</w:t>
      </w:r>
    </w:p>
    <w:p w:rsidR="00834133" w:rsidRDefault="002D2F2F" w:rsidP="002D2F2F">
      <w:pPr>
        <w:ind w:firstLine="709"/>
      </w:pPr>
      <w:r>
        <w:t xml:space="preserve">Необходимость точного определения геометрических </w:t>
      </w:r>
      <w:r w:rsidR="006A187C">
        <w:t>параметров:</w:t>
      </w:r>
      <w:r w:rsidR="006A187C" w:rsidRPr="002F75B2">
        <w:t xml:space="preserve"> </w:t>
      </w:r>
      <w:r w:rsidR="006A187C">
        <w:t xml:space="preserve">эквивалентных </w:t>
      </w:r>
      <w:r>
        <w:t xml:space="preserve">размеров, </w:t>
      </w:r>
      <w:r w:rsidR="006A187C">
        <w:t xml:space="preserve">гидравлической крупности, – </w:t>
      </w:r>
      <w:r>
        <w:t>является важной технической задачей, решение которой в большинстве случаев позволяет получить искомый результат. Одним из основных геометрических параметров</w:t>
      </w:r>
      <w:r w:rsidRPr="002F75B2">
        <w:t xml:space="preserve"> </w:t>
      </w:r>
      <w:r>
        <w:t xml:space="preserve">является </w:t>
      </w:r>
      <w:r w:rsidR="00CA24B9">
        <w:t>эффективный</w:t>
      </w:r>
      <w:r w:rsidR="00CA24B9" w:rsidRPr="00CA24B9">
        <w:t xml:space="preserve"> </w:t>
      </w:r>
      <w:r w:rsidR="00CA24B9">
        <w:t xml:space="preserve">диаметр, </w:t>
      </w:r>
      <w:r w:rsidR="00C9068A">
        <w:t xml:space="preserve">эквивалентный размер </w:t>
      </w:r>
      <w:r w:rsidR="00C9068A" w:rsidRPr="007104BE">
        <w:rPr>
          <w:i/>
        </w:rPr>
        <w:t>d</w:t>
      </w:r>
      <w:r w:rsidR="00C9068A" w:rsidRPr="007104BE">
        <w:rPr>
          <w:i/>
          <w:vertAlign w:val="subscript"/>
          <w:lang w:val="en-US"/>
        </w:rPr>
        <w:t>p</w:t>
      </w:r>
      <w:r w:rsidR="00C9068A">
        <w:rPr>
          <w:i/>
          <w:vertAlign w:val="subscript"/>
          <w:lang w:val="en-US"/>
        </w:rPr>
        <w:t>e</w:t>
      </w:r>
      <w:r w:rsidR="00C9068A">
        <w:t xml:space="preserve">, </w:t>
      </w:r>
      <w:r w:rsidR="00CA24B9">
        <w:t xml:space="preserve">или </w:t>
      </w:r>
      <w:r w:rsidR="00C9068A">
        <w:t xml:space="preserve">гидравлическая крупность </w:t>
      </w:r>
      <w:r>
        <w:t>частиц пыли</w:t>
      </w:r>
      <w:r w:rsidR="00C9068A">
        <w:t xml:space="preserve"> [7, 8]</w:t>
      </w:r>
      <w:r w:rsidR="00CA24B9">
        <w:t>.</w:t>
      </w:r>
      <w:r w:rsidR="00C9068A">
        <w:t xml:space="preserve"> </w:t>
      </w:r>
      <w:r w:rsidR="00CA24B9">
        <w:t>Данные параметры</w:t>
      </w:r>
      <w:r>
        <w:t xml:space="preserve"> в значительной мере влияют на скорость витания частиц</w:t>
      </w:r>
      <w:r w:rsidRPr="009A18D0">
        <w:t xml:space="preserve"> </w:t>
      </w:r>
      <w:r>
        <w:t>пыли в газе</w:t>
      </w:r>
      <w:r w:rsidR="00142051">
        <w:t xml:space="preserve"> </w:t>
      </w:r>
      <w:r w:rsidR="00142051" w:rsidRPr="00142051">
        <w:rPr>
          <w:i/>
        </w:rPr>
        <w:t>u</w:t>
      </w:r>
      <w:r w:rsidR="00142051" w:rsidRPr="00142051">
        <w:rPr>
          <w:i/>
          <w:vertAlign w:val="subscript"/>
        </w:rPr>
        <w:t>p</w:t>
      </w:r>
      <w:r w:rsidR="00C9068A">
        <w:rPr>
          <w:i/>
          <w:vertAlign w:val="subscript"/>
        </w:rPr>
        <w:t xml:space="preserve"> </w:t>
      </w:r>
      <w:r w:rsidR="00C9068A">
        <w:t>, и являются базовыми для численного расчета движения пылегазового потока в пылеуловителях, так называемо</w:t>
      </w:r>
      <w:r w:rsidR="00C261CF">
        <w:t>й</w:t>
      </w:r>
      <w:r w:rsidR="00C9068A">
        <w:t xml:space="preserve"> СF</w:t>
      </w:r>
      <w:r w:rsidR="004E4066">
        <w:t>D</w:t>
      </w:r>
      <w:r w:rsidR="00C261CF" w:rsidRPr="00C261CF">
        <w:t xml:space="preserve"> </w:t>
      </w:r>
      <w:r w:rsidR="00C261CF">
        <w:t>– гидродинамики</w:t>
      </w:r>
      <w:r w:rsidR="00C9068A">
        <w:t xml:space="preserve">, например, в </w:t>
      </w:r>
      <w:r w:rsidR="00834133">
        <w:t xml:space="preserve">циклонах </w:t>
      </w:r>
      <w:r w:rsidR="00C9068A">
        <w:t>и</w:t>
      </w:r>
      <w:r w:rsidR="00834133" w:rsidRPr="00834133">
        <w:t xml:space="preserve"> </w:t>
      </w:r>
      <w:r w:rsidR="00834133">
        <w:t>инерционных пылеуловителей ра</w:t>
      </w:r>
      <w:r w:rsidR="003D251D">
        <w:t>зличных модификаций</w:t>
      </w:r>
      <w:r w:rsidR="00C9068A">
        <w:t xml:space="preserve">. </w:t>
      </w:r>
      <w:r w:rsidR="00C261CF" w:rsidRPr="00C261CF">
        <w:t>В стать</w:t>
      </w:r>
      <w:r w:rsidR="00C261CF">
        <w:t>ях [7, 8]</w:t>
      </w:r>
      <w:r w:rsidR="00C261CF" w:rsidRPr="00C261CF">
        <w:t xml:space="preserve"> в рассмотрено </w:t>
      </w:r>
      <w:r w:rsidR="00C261CF">
        <w:t xml:space="preserve">также </w:t>
      </w:r>
      <w:r w:rsidR="00C261CF" w:rsidRPr="00C261CF">
        <w:t xml:space="preserve">влияние </w:t>
      </w:r>
      <w:r w:rsidR="00C261CF">
        <w:t>некоторых конструктивных элементов в</w:t>
      </w:r>
      <w:r w:rsidR="00C261CF" w:rsidRPr="00C261CF">
        <w:t xml:space="preserve"> противоточно</w:t>
      </w:r>
      <w:r w:rsidR="00C261CF">
        <w:t>м</w:t>
      </w:r>
      <w:r w:rsidR="00C261CF" w:rsidRPr="00C261CF">
        <w:t xml:space="preserve"> циклон</w:t>
      </w:r>
      <w:r w:rsidR="00C261CF">
        <w:t>е</w:t>
      </w:r>
      <w:r w:rsidR="00C261CF" w:rsidRPr="00C261CF">
        <w:t xml:space="preserve">. В </w:t>
      </w:r>
      <w:r w:rsidR="00C261CF">
        <w:t>СF</w:t>
      </w:r>
      <w:r w:rsidR="004E4066">
        <w:t>D</w:t>
      </w:r>
      <w:r w:rsidR="00C261CF" w:rsidRPr="00C261CF">
        <w:t xml:space="preserve"> </w:t>
      </w:r>
      <w:r w:rsidR="00C261CF">
        <w:t>– гидродинамики</w:t>
      </w:r>
      <w:r w:rsidR="00C261CF" w:rsidRPr="00C261CF">
        <w:t xml:space="preserve"> модели описания учитывались особенности влияния конической насадки на газодинамическую картину в циклоне.</w:t>
      </w:r>
      <w:r w:rsidR="00FA63BE" w:rsidRPr="00FA63BE">
        <w:t xml:space="preserve"> На основании проведенного анализа трехмерного поля скорости внутри противоточного циклона было предложено рассчитывать такие устройства с использованием параметра гравитационной гидравлической крупности, как одной из основных характеристик улавливаемых частиц пыли.</w:t>
      </w:r>
    </w:p>
    <w:p w:rsidR="00834133" w:rsidRDefault="00834133" w:rsidP="002D2F2F">
      <w:pPr>
        <w:ind w:firstLine="709"/>
        <w:rPr>
          <w:szCs w:val="28"/>
        </w:rPr>
      </w:pPr>
      <w:r>
        <w:rPr>
          <w:szCs w:val="28"/>
        </w:rPr>
        <w:lastRenderedPageBreak/>
        <w:t xml:space="preserve">В работе </w:t>
      </w:r>
      <w:r w:rsidRPr="00BC5DCC">
        <w:rPr>
          <w:szCs w:val="28"/>
        </w:rPr>
        <w:t>[</w:t>
      </w:r>
      <w:r>
        <w:rPr>
          <w:szCs w:val="28"/>
        </w:rPr>
        <w:t>9]</w:t>
      </w:r>
      <w:r w:rsidRPr="00BC5DCC">
        <w:rPr>
          <w:szCs w:val="28"/>
        </w:rPr>
        <w:t xml:space="preserve"> </w:t>
      </w:r>
      <w:r>
        <w:rPr>
          <w:szCs w:val="28"/>
        </w:rPr>
        <w:t xml:space="preserve">проведен </w:t>
      </w:r>
      <w:r w:rsidRPr="008910DC">
        <w:rPr>
          <w:szCs w:val="28"/>
        </w:rPr>
        <w:t xml:space="preserve">обзор </w:t>
      </w:r>
      <w:r>
        <w:rPr>
          <w:szCs w:val="28"/>
        </w:rPr>
        <w:t xml:space="preserve">ряда исследований </w:t>
      </w:r>
      <w:r w:rsidRPr="008910DC">
        <w:rPr>
          <w:szCs w:val="28"/>
        </w:rPr>
        <w:t>численного моделирования (CD</w:t>
      </w:r>
      <w:r w:rsidR="004E4066" w:rsidRPr="008910DC">
        <w:rPr>
          <w:szCs w:val="28"/>
        </w:rPr>
        <w:t>F</w:t>
      </w:r>
      <w:r w:rsidR="003D251D">
        <w:rPr>
          <w:szCs w:val="28"/>
        </w:rPr>
        <w:t xml:space="preserve"> </w:t>
      </w:r>
      <w:r w:rsidR="003D251D">
        <w:t>гидродинамики</w:t>
      </w:r>
      <w:r w:rsidRPr="008910DC">
        <w:rPr>
          <w:szCs w:val="28"/>
        </w:rPr>
        <w:t>) циклонов</w:t>
      </w:r>
      <w:r>
        <w:rPr>
          <w:szCs w:val="28"/>
        </w:rPr>
        <w:t xml:space="preserve"> и р</w:t>
      </w:r>
      <w:r w:rsidRPr="00BC5DCC">
        <w:rPr>
          <w:szCs w:val="28"/>
        </w:rPr>
        <w:t>ассмотр</w:t>
      </w:r>
      <w:r>
        <w:rPr>
          <w:szCs w:val="28"/>
        </w:rPr>
        <w:t>ено</w:t>
      </w:r>
      <w:r w:rsidRPr="00BC5DCC">
        <w:rPr>
          <w:szCs w:val="28"/>
        </w:rPr>
        <w:t xml:space="preserve"> </w:t>
      </w:r>
      <w:r>
        <w:rPr>
          <w:szCs w:val="28"/>
        </w:rPr>
        <w:t xml:space="preserve">влияние </w:t>
      </w:r>
      <w:r w:rsidRPr="00BC5DCC">
        <w:rPr>
          <w:szCs w:val="28"/>
        </w:rPr>
        <w:t>обратн</w:t>
      </w:r>
      <w:r>
        <w:rPr>
          <w:szCs w:val="28"/>
        </w:rPr>
        <w:t>ых</w:t>
      </w:r>
      <w:r w:rsidRPr="00BC5DCC">
        <w:rPr>
          <w:szCs w:val="28"/>
        </w:rPr>
        <w:t xml:space="preserve"> </w:t>
      </w:r>
      <w:r w:rsidR="003D251D">
        <w:rPr>
          <w:szCs w:val="28"/>
        </w:rPr>
        <w:t xml:space="preserve">внутренних </w:t>
      </w:r>
      <w:r>
        <w:rPr>
          <w:szCs w:val="28"/>
        </w:rPr>
        <w:t xml:space="preserve">(восходящих) </w:t>
      </w:r>
      <w:r w:rsidRPr="00BC5DCC">
        <w:rPr>
          <w:szCs w:val="28"/>
        </w:rPr>
        <w:t>поток</w:t>
      </w:r>
      <w:r>
        <w:rPr>
          <w:szCs w:val="28"/>
        </w:rPr>
        <w:t>ов газа, которые  снижают степень сепарации пыли</w:t>
      </w:r>
      <w:r w:rsidRPr="00BC5DCC">
        <w:rPr>
          <w:szCs w:val="28"/>
        </w:rPr>
        <w:t xml:space="preserve"> внутри циклон</w:t>
      </w:r>
      <w:r>
        <w:rPr>
          <w:szCs w:val="28"/>
        </w:rPr>
        <w:t xml:space="preserve">ов. В </w:t>
      </w:r>
      <w:r w:rsidRPr="00BC5DCC">
        <w:rPr>
          <w:szCs w:val="28"/>
        </w:rPr>
        <w:t>работ</w:t>
      </w:r>
      <w:r>
        <w:rPr>
          <w:szCs w:val="28"/>
        </w:rPr>
        <w:t xml:space="preserve">е </w:t>
      </w:r>
      <w:r w:rsidR="003D251D">
        <w:rPr>
          <w:szCs w:val="28"/>
        </w:rPr>
        <w:t>был</w:t>
      </w:r>
      <w:r>
        <w:rPr>
          <w:szCs w:val="28"/>
        </w:rPr>
        <w:t xml:space="preserve">о предложено использовать понятие </w:t>
      </w:r>
      <w:r w:rsidRPr="00BC5DCC">
        <w:rPr>
          <w:szCs w:val="28"/>
        </w:rPr>
        <w:t>«естес</w:t>
      </w:r>
      <w:r>
        <w:rPr>
          <w:szCs w:val="28"/>
        </w:rPr>
        <w:t>твенной» длиной циклона, которое</w:t>
      </w:r>
      <w:r w:rsidRPr="00BC5DCC">
        <w:rPr>
          <w:szCs w:val="28"/>
        </w:rPr>
        <w:t xml:space="preserve"> </w:t>
      </w:r>
      <w:r>
        <w:rPr>
          <w:szCs w:val="28"/>
        </w:rPr>
        <w:t xml:space="preserve">объясняет причины </w:t>
      </w:r>
      <w:r w:rsidRPr="00BC5DCC">
        <w:rPr>
          <w:szCs w:val="28"/>
        </w:rPr>
        <w:t>нестабильност</w:t>
      </w:r>
      <w:r>
        <w:rPr>
          <w:szCs w:val="28"/>
        </w:rPr>
        <w:t>и</w:t>
      </w:r>
      <w:r w:rsidRPr="00BC5DCC">
        <w:rPr>
          <w:szCs w:val="28"/>
        </w:rPr>
        <w:t xml:space="preserve"> </w:t>
      </w:r>
      <w:r>
        <w:rPr>
          <w:szCs w:val="28"/>
        </w:rPr>
        <w:t xml:space="preserve">работы </w:t>
      </w:r>
      <w:r w:rsidRPr="00BC5DCC">
        <w:rPr>
          <w:szCs w:val="28"/>
        </w:rPr>
        <w:t xml:space="preserve">и </w:t>
      </w:r>
      <w:r>
        <w:rPr>
          <w:szCs w:val="28"/>
        </w:rPr>
        <w:t xml:space="preserve">образования </w:t>
      </w:r>
      <w:r w:rsidRPr="00BC5DCC">
        <w:rPr>
          <w:szCs w:val="28"/>
        </w:rPr>
        <w:t xml:space="preserve">вторичных </w:t>
      </w:r>
      <w:r w:rsidR="003D251D" w:rsidRPr="008910DC">
        <w:rPr>
          <w:szCs w:val="28"/>
        </w:rPr>
        <w:t xml:space="preserve">двухфазных </w:t>
      </w:r>
      <w:r w:rsidRPr="00BC5DCC">
        <w:rPr>
          <w:szCs w:val="28"/>
        </w:rPr>
        <w:t>потоков</w:t>
      </w:r>
      <w:r w:rsidRPr="00C43382">
        <w:rPr>
          <w:szCs w:val="28"/>
        </w:rPr>
        <w:t xml:space="preserve"> </w:t>
      </w:r>
      <w:r>
        <w:rPr>
          <w:szCs w:val="28"/>
        </w:rPr>
        <w:t xml:space="preserve">в </w:t>
      </w:r>
      <w:r w:rsidRPr="008910DC">
        <w:rPr>
          <w:szCs w:val="28"/>
        </w:rPr>
        <w:t>циклоне.</w:t>
      </w:r>
      <w:r w:rsidR="003D251D">
        <w:rPr>
          <w:szCs w:val="28"/>
        </w:rPr>
        <w:t xml:space="preserve"> Выполнено </w:t>
      </w:r>
      <w:r>
        <w:rPr>
          <w:szCs w:val="28"/>
        </w:rPr>
        <w:t>математическо</w:t>
      </w:r>
      <w:r w:rsidR="003D251D">
        <w:rPr>
          <w:szCs w:val="28"/>
        </w:rPr>
        <w:t>е</w:t>
      </w:r>
      <w:r w:rsidRPr="00BC5DCC">
        <w:rPr>
          <w:szCs w:val="28"/>
        </w:rPr>
        <w:t xml:space="preserve"> </w:t>
      </w:r>
      <w:r>
        <w:rPr>
          <w:szCs w:val="28"/>
        </w:rPr>
        <w:t>описани</w:t>
      </w:r>
      <w:r w:rsidR="003D251D">
        <w:rPr>
          <w:szCs w:val="28"/>
        </w:rPr>
        <w:t>е</w:t>
      </w:r>
      <w:r>
        <w:rPr>
          <w:szCs w:val="28"/>
        </w:rPr>
        <w:t xml:space="preserve"> </w:t>
      </w:r>
      <w:r w:rsidRPr="00BC5DCC">
        <w:rPr>
          <w:szCs w:val="28"/>
        </w:rPr>
        <w:t>пол</w:t>
      </w:r>
      <w:r>
        <w:rPr>
          <w:szCs w:val="28"/>
        </w:rPr>
        <w:t xml:space="preserve">ей </w:t>
      </w:r>
      <w:r w:rsidRPr="00BC5DCC">
        <w:rPr>
          <w:szCs w:val="28"/>
        </w:rPr>
        <w:t xml:space="preserve">течения, </w:t>
      </w:r>
      <w:r w:rsidR="003D251D" w:rsidRPr="00BC5DCC">
        <w:rPr>
          <w:szCs w:val="28"/>
        </w:rPr>
        <w:t>тангенциальной скорости</w:t>
      </w:r>
      <w:r w:rsidR="003D251D">
        <w:rPr>
          <w:szCs w:val="28"/>
        </w:rPr>
        <w:t>,</w:t>
      </w:r>
      <w:r w:rsidR="003D251D" w:rsidRPr="00BC5DCC">
        <w:rPr>
          <w:szCs w:val="28"/>
        </w:rPr>
        <w:t xml:space="preserve"> перепада давления внутри циклон</w:t>
      </w:r>
      <w:r w:rsidR="003D251D">
        <w:rPr>
          <w:szCs w:val="28"/>
        </w:rPr>
        <w:t>ов</w:t>
      </w:r>
      <w:r w:rsidR="003D251D" w:rsidRPr="003D251D">
        <w:rPr>
          <w:szCs w:val="28"/>
        </w:rPr>
        <w:t xml:space="preserve"> </w:t>
      </w:r>
      <w:r w:rsidR="003D251D" w:rsidRPr="00BC5DCC">
        <w:rPr>
          <w:szCs w:val="28"/>
        </w:rPr>
        <w:t xml:space="preserve">и </w:t>
      </w:r>
      <w:r w:rsidR="003D251D">
        <w:rPr>
          <w:szCs w:val="28"/>
        </w:rPr>
        <w:t>эффективности пылеулавливания.</w:t>
      </w:r>
      <w:r w:rsidRPr="00BC5DCC">
        <w:rPr>
          <w:szCs w:val="28"/>
        </w:rPr>
        <w:t xml:space="preserve"> </w:t>
      </w:r>
    </w:p>
    <w:p w:rsidR="00FA63BE" w:rsidRDefault="00FA63BE" w:rsidP="002D2F2F">
      <w:pPr>
        <w:ind w:firstLine="709"/>
      </w:pPr>
      <w:r w:rsidRPr="00375645">
        <w:rPr>
          <w:szCs w:val="28"/>
        </w:rPr>
        <w:t>Другим перспективным направлением является совершенствование и разработка</w:t>
      </w:r>
      <w:r w:rsidRPr="00863A03">
        <w:rPr>
          <w:szCs w:val="28"/>
        </w:rPr>
        <w:t xml:space="preserve"> </w:t>
      </w:r>
      <w:r w:rsidRPr="00375645">
        <w:rPr>
          <w:szCs w:val="28"/>
        </w:rPr>
        <w:t>новых конструкций центробежно-инерционных пылеуловителей</w:t>
      </w:r>
      <w:r>
        <w:rPr>
          <w:szCs w:val="28"/>
        </w:rPr>
        <w:t>.</w:t>
      </w:r>
      <w:r w:rsidRPr="00B46342">
        <w:rPr>
          <w:szCs w:val="28"/>
        </w:rPr>
        <w:t xml:space="preserve"> </w:t>
      </w:r>
      <w:r w:rsidR="006429CF">
        <w:rPr>
          <w:szCs w:val="28"/>
        </w:rPr>
        <w:t>В р</w:t>
      </w:r>
      <w:r w:rsidR="006429CF" w:rsidRPr="00984664">
        <w:rPr>
          <w:szCs w:val="28"/>
        </w:rPr>
        <w:t>абот</w:t>
      </w:r>
      <w:r w:rsidR="006429CF">
        <w:rPr>
          <w:szCs w:val="28"/>
        </w:rPr>
        <w:t>ах</w:t>
      </w:r>
      <w:r w:rsidR="006429CF" w:rsidRPr="00984664">
        <w:rPr>
          <w:szCs w:val="28"/>
        </w:rPr>
        <w:t xml:space="preserve"> [</w:t>
      </w:r>
      <w:r w:rsidR="006429CF" w:rsidRPr="006429CF">
        <w:rPr>
          <w:szCs w:val="28"/>
        </w:rPr>
        <w:t>10</w:t>
      </w:r>
      <w:r w:rsidR="006429CF">
        <w:rPr>
          <w:szCs w:val="28"/>
        </w:rPr>
        <w:t xml:space="preserve"> - </w:t>
      </w:r>
      <w:r w:rsidR="006429CF" w:rsidRPr="006429CF">
        <w:rPr>
          <w:szCs w:val="28"/>
        </w:rPr>
        <w:t>1</w:t>
      </w:r>
      <w:r w:rsidR="006429CF">
        <w:rPr>
          <w:szCs w:val="28"/>
        </w:rPr>
        <w:t>2</w:t>
      </w:r>
      <w:r w:rsidR="006429CF" w:rsidRPr="00984664">
        <w:rPr>
          <w:szCs w:val="28"/>
        </w:rPr>
        <w:t>]</w:t>
      </w:r>
      <w:r w:rsidR="006429CF">
        <w:rPr>
          <w:szCs w:val="28"/>
        </w:rPr>
        <w:t xml:space="preserve"> были </w:t>
      </w:r>
      <w:r w:rsidR="006429CF" w:rsidRPr="00984664">
        <w:rPr>
          <w:szCs w:val="28"/>
        </w:rPr>
        <w:t>посвящены</w:t>
      </w:r>
      <w:r w:rsidR="006429CF" w:rsidRPr="001C65C0">
        <w:rPr>
          <w:szCs w:val="28"/>
        </w:rPr>
        <w:t xml:space="preserve"> </w:t>
      </w:r>
      <w:r w:rsidR="006429CF">
        <w:rPr>
          <w:szCs w:val="28"/>
        </w:rPr>
        <w:t xml:space="preserve">исследованию пылеулавливания и разработке новых пылеуловителей инерционного и циклонного </w:t>
      </w:r>
      <w:r w:rsidR="006429CF" w:rsidRPr="00984664">
        <w:rPr>
          <w:szCs w:val="28"/>
        </w:rPr>
        <w:t>тип</w:t>
      </w:r>
      <w:r w:rsidR="006429CF">
        <w:rPr>
          <w:szCs w:val="28"/>
        </w:rPr>
        <w:t xml:space="preserve">ов на основе </w:t>
      </w:r>
      <w:r w:rsidR="006429CF">
        <w:t>использования результатов проведенного дисперсионного анализа пыли.</w:t>
      </w:r>
      <w:r w:rsidR="006429CF" w:rsidRPr="00984664">
        <w:rPr>
          <w:szCs w:val="28"/>
        </w:rPr>
        <w:t xml:space="preserve"> </w:t>
      </w:r>
      <w:r w:rsidR="00843DFF" w:rsidRPr="00984664">
        <w:rPr>
          <w:szCs w:val="28"/>
        </w:rPr>
        <w:t>В статье [</w:t>
      </w:r>
      <w:r w:rsidR="00843DFF" w:rsidRPr="006429CF">
        <w:rPr>
          <w:szCs w:val="28"/>
        </w:rPr>
        <w:t>10</w:t>
      </w:r>
      <w:r w:rsidR="00843DFF" w:rsidRPr="00984664">
        <w:rPr>
          <w:szCs w:val="28"/>
        </w:rPr>
        <w:t>] приведены результаты исследований</w:t>
      </w:r>
      <w:r w:rsidR="00843DFF" w:rsidRPr="00EE00C7">
        <w:t xml:space="preserve"> </w:t>
      </w:r>
      <w:r w:rsidR="00843DFF" w:rsidRPr="00EE00C7">
        <w:rPr>
          <w:szCs w:val="28"/>
        </w:rPr>
        <w:t>процесса улавливания летучей золы в экспериментальной модели электроциклона.</w:t>
      </w:r>
      <w:r w:rsidR="00843DFF">
        <w:rPr>
          <w:szCs w:val="28"/>
        </w:rPr>
        <w:t xml:space="preserve"> Был определен </w:t>
      </w:r>
      <w:r w:rsidR="00843DFF">
        <w:t xml:space="preserve">дисперсный состав анализа </w:t>
      </w:r>
      <w:r w:rsidR="00843DFF" w:rsidRPr="00EE00C7">
        <w:rPr>
          <w:szCs w:val="28"/>
        </w:rPr>
        <w:t>летучей золы</w:t>
      </w:r>
      <w:r w:rsidR="00843DFF">
        <w:rPr>
          <w:szCs w:val="28"/>
        </w:rPr>
        <w:t>.</w:t>
      </w:r>
      <w:r w:rsidR="00843DFF" w:rsidRPr="00EE00C7">
        <w:rPr>
          <w:szCs w:val="28"/>
        </w:rPr>
        <w:t xml:space="preserve"> </w:t>
      </w:r>
      <w:r w:rsidR="00843DFF">
        <w:rPr>
          <w:szCs w:val="28"/>
        </w:rPr>
        <w:t>Установлено, что в разработанной конструкции аппарата с</w:t>
      </w:r>
      <w:r w:rsidR="00843DFF" w:rsidRPr="00EE00C7">
        <w:rPr>
          <w:szCs w:val="28"/>
        </w:rPr>
        <w:t>тепень очистки при электроциклонном режиме значительно выше (близка к 100%), чем при циклонном (90-90%)</w:t>
      </w:r>
      <w:r w:rsidR="00843DFF">
        <w:rPr>
          <w:szCs w:val="28"/>
        </w:rPr>
        <w:t xml:space="preserve">. </w:t>
      </w:r>
      <w:r w:rsidR="00605F50">
        <w:rPr>
          <w:szCs w:val="28"/>
        </w:rPr>
        <w:t>С</w:t>
      </w:r>
      <w:r w:rsidR="00843DFF">
        <w:t xml:space="preserve">уммарная </w:t>
      </w:r>
      <w:r w:rsidR="00843DFF">
        <w:rPr>
          <w:szCs w:val="28"/>
        </w:rPr>
        <w:t>с</w:t>
      </w:r>
      <w:r w:rsidR="00843DFF" w:rsidRPr="00EE00C7">
        <w:rPr>
          <w:szCs w:val="28"/>
        </w:rPr>
        <w:t xml:space="preserve">тепень очистки </w:t>
      </w:r>
      <w:r w:rsidR="00843DFF">
        <w:rPr>
          <w:szCs w:val="28"/>
        </w:rPr>
        <w:t xml:space="preserve">определялась с учетом </w:t>
      </w:r>
      <w:r w:rsidR="00843DFF">
        <w:t>дисперсн</w:t>
      </w:r>
      <w:r w:rsidR="006429CF">
        <w:t>ого</w:t>
      </w:r>
      <w:r w:rsidR="00843DFF">
        <w:t xml:space="preserve"> состав</w:t>
      </w:r>
      <w:r w:rsidR="006429CF">
        <w:t>а и размеров частиц</w:t>
      </w:r>
      <w:r w:rsidR="00843DFF">
        <w:t xml:space="preserve"> пыли </w:t>
      </w:r>
      <w:r w:rsidR="00843DFF" w:rsidRPr="00EE00C7">
        <w:rPr>
          <w:szCs w:val="28"/>
        </w:rPr>
        <w:t>летучей золы</w:t>
      </w:r>
      <w:r w:rsidR="006429CF">
        <w:rPr>
          <w:szCs w:val="28"/>
        </w:rPr>
        <w:t>. В статье</w:t>
      </w:r>
      <w:r w:rsidR="006429CF" w:rsidRPr="00375645">
        <w:rPr>
          <w:szCs w:val="28"/>
        </w:rPr>
        <w:t xml:space="preserve"> [1</w:t>
      </w:r>
      <w:r w:rsidR="006429CF" w:rsidRPr="00621544">
        <w:rPr>
          <w:szCs w:val="28"/>
        </w:rPr>
        <w:t>1</w:t>
      </w:r>
      <w:r w:rsidR="006429CF" w:rsidRPr="00375645">
        <w:rPr>
          <w:szCs w:val="28"/>
        </w:rPr>
        <w:t>] представлены систем</w:t>
      </w:r>
      <w:r w:rsidR="00A55204">
        <w:rPr>
          <w:szCs w:val="28"/>
        </w:rPr>
        <w:t>ы</w:t>
      </w:r>
      <w:r w:rsidR="006429CF" w:rsidRPr="00375645">
        <w:rPr>
          <w:szCs w:val="28"/>
        </w:rPr>
        <w:t xml:space="preserve"> пылеулавливания</w:t>
      </w:r>
      <w:r w:rsidR="00A55204">
        <w:rPr>
          <w:szCs w:val="28"/>
        </w:rPr>
        <w:t xml:space="preserve"> на основе</w:t>
      </w:r>
      <w:r w:rsidR="006429CF" w:rsidRPr="00375645">
        <w:rPr>
          <w:szCs w:val="28"/>
        </w:rPr>
        <w:t xml:space="preserve"> </w:t>
      </w:r>
      <w:r w:rsidR="00A55204" w:rsidRPr="00375645">
        <w:rPr>
          <w:szCs w:val="28"/>
        </w:rPr>
        <w:t>аппарат</w:t>
      </w:r>
      <w:r w:rsidR="00A55204">
        <w:rPr>
          <w:szCs w:val="28"/>
        </w:rPr>
        <w:t>ов</w:t>
      </w:r>
      <w:r w:rsidR="00A55204" w:rsidRPr="00375645">
        <w:rPr>
          <w:szCs w:val="28"/>
        </w:rPr>
        <w:t xml:space="preserve"> ВЗП </w:t>
      </w:r>
      <w:r w:rsidR="006429CF">
        <w:rPr>
          <w:szCs w:val="28"/>
        </w:rPr>
        <w:t xml:space="preserve">с </w:t>
      </w:r>
      <w:r w:rsidR="006429CF">
        <w:t>использованием результатов проведенного дисперсионного анализа пыли</w:t>
      </w:r>
      <w:r w:rsidR="006429CF" w:rsidRPr="00375645">
        <w:rPr>
          <w:szCs w:val="28"/>
        </w:rPr>
        <w:t xml:space="preserve"> с высоки</w:t>
      </w:r>
      <w:r w:rsidR="00A55204">
        <w:rPr>
          <w:szCs w:val="28"/>
        </w:rPr>
        <w:t>ми</w:t>
      </w:r>
      <w:r w:rsidR="006429CF" w:rsidRPr="00375645">
        <w:rPr>
          <w:szCs w:val="28"/>
        </w:rPr>
        <w:t xml:space="preserve"> значения</w:t>
      </w:r>
      <w:r w:rsidR="00A55204">
        <w:rPr>
          <w:szCs w:val="28"/>
        </w:rPr>
        <w:t>ми ее содержания</w:t>
      </w:r>
      <w:r w:rsidR="006429CF" w:rsidRPr="00375645">
        <w:rPr>
          <w:szCs w:val="28"/>
        </w:rPr>
        <w:t xml:space="preserve"> в подаваемом на очистку пылегазовом потоке</w:t>
      </w:r>
      <w:r w:rsidR="006429CF">
        <w:rPr>
          <w:szCs w:val="28"/>
        </w:rPr>
        <w:t>, которые рекоменд</w:t>
      </w:r>
      <w:r w:rsidR="00A55204">
        <w:rPr>
          <w:szCs w:val="28"/>
        </w:rPr>
        <w:t>овано</w:t>
      </w:r>
      <w:r w:rsidR="006429CF">
        <w:rPr>
          <w:szCs w:val="28"/>
        </w:rPr>
        <w:t xml:space="preserve"> использовать на предприятиях стройиндустрии, и в том числе в с</w:t>
      </w:r>
      <w:r w:rsidR="006429CF" w:rsidRPr="00B46342">
        <w:rPr>
          <w:szCs w:val="28"/>
        </w:rPr>
        <w:t>истема</w:t>
      </w:r>
      <w:r w:rsidR="006429CF">
        <w:rPr>
          <w:szCs w:val="28"/>
        </w:rPr>
        <w:t>х</w:t>
      </w:r>
      <w:r w:rsidR="006429CF" w:rsidRPr="00B46342">
        <w:rPr>
          <w:szCs w:val="28"/>
        </w:rPr>
        <w:t xml:space="preserve"> обеспыливания для производства керамзита</w:t>
      </w:r>
      <w:r w:rsidR="006429CF" w:rsidRPr="00375645">
        <w:rPr>
          <w:szCs w:val="28"/>
        </w:rPr>
        <w:t xml:space="preserve">. </w:t>
      </w:r>
      <w:r w:rsidR="00A55204">
        <w:rPr>
          <w:szCs w:val="28"/>
        </w:rPr>
        <w:t xml:space="preserve">В работах </w:t>
      </w:r>
      <w:r w:rsidR="00A55204" w:rsidRPr="00375645">
        <w:rPr>
          <w:szCs w:val="28"/>
        </w:rPr>
        <w:t>[</w:t>
      </w:r>
      <w:r w:rsidR="00683D6E">
        <w:rPr>
          <w:szCs w:val="28"/>
        </w:rPr>
        <w:t xml:space="preserve">12, </w:t>
      </w:r>
      <w:r w:rsidR="00A55204" w:rsidRPr="00375645">
        <w:rPr>
          <w:szCs w:val="28"/>
        </w:rPr>
        <w:t>1</w:t>
      </w:r>
      <w:r w:rsidR="00683D6E">
        <w:rPr>
          <w:szCs w:val="28"/>
        </w:rPr>
        <w:t>3</w:t>
      </w:r>
      <w:r w:rsidR="00A55204" w:rsidRPr="00375645">
        <w:rPr>
          <w:szCs w:val="28"/>
        </w:rPr>
        <w:t xml:space="preserve">] </w:t>
      </w:r>
      <w:r w:rsidR="00A55204">
        <w:rPr>
          <w:szCs w:val="28"/>
        </w:rPr>
        <w:t xml:space="preserve">обосновано использование устройства мокрой очистки выбросов систем обеспыливания </w:t>
      </w:r>
      <w:r w:rsidR="00A55204" w:rsidRPr="00B46342">
        <w:rPr>
          <w:szCs w:val="28"/>
        </w:rPr>
        <w:t>производства керамзита</w:t>
      </w:r>
      <w:r w:rsidR="00A55204">
        <w:rPr>
          <w:szCs w:val="28"/>
        </w:rPr>
        <w:t xml:space="preserve">. </w:t>
      </w:r>
      <w:r w:rsidR="00605F50">
        <w:rPr>
          <w:szCs w:val="28"/>
        </w:rPr>
        <w:t xml:space="preserve">В работах </w:t>
      </w:r>
      <w:r w:rsidR="00605F50" w:rsidRPr="00375645">
        <w:rPr>
          <w:szCs w:val="28"/>
        </w:rPr>
        <w:lastRenderedPageBreak/>
        <w:t>[</w:t>
      </w:r>
      <w:r w:rsidR="00605F50">
        <w:rPr>
          <w:szCs w:val="28"/>
        </w:rPr>
        <w:t xml:space="preserve">12, </w:t>
      </w:r>
      <w:r w:rsidR="00605F50" w:rsidRPr="00375645">
        <w:rPr>
          <w:szCs w:val="28"/>
        </w:rPr>
        <w:t>1</w:t>
      </w:r>
      <w:r w:rsidR="00605F50">
        <w:rPr>
          <w:szCs w:val="28"/>
        </w:rPr>
        <w:t>3</w:t>
      </w:r>
      <w:r w:rsidR="00605F50" w:rsidRPr="00375645">
        <w:rPr>
          <w:szCs w:val="28"/>
        </w:rPr>
        <w:t xml:space="preserve">] </w:t>
      </w:r>
      <w:r w:rsidR="00605F50">
        <w:rPr>
          <w:szCs w:val="28"/>
        </w:rPr>
        <w:t>отмечено, что п</w:t>
      </w:r>
      <w:r w:rsidR="00A55204">
        <w:rPr>
          <w:szCs w:val="28"/>
        </w:rPr>
        <w:t>ри разр</w:t>
      </w:r>
      <w:r w:rsidR="006429CF" w:rsidRPr="00375645">
        <w:rPr>
          <w:szCs w:val="28"/>
        </w:rPr>
        <w:t>абот</w:t>
      </w:r>
      <w:r w:rsidR="00A55204">
        <w:rPr>
          <w:szCs w:val="28"/>
        </w:rPr>
        <w:t>ке</w:t>
      </w:r>
      <w:r w:rsidR="006429CF" w:rsidRPr="00375645">
        <w:rPr>
          <w:szCs w:val="28"/>
        </w:rPr>
        <w:t xml:space="preserve"> </w:t>
      </w:r>
      <w:r w:rsidR="00A55204">
        <w:rPr>
          <w:szCs w:val="28"/>
        </w:rPr>
        <w:t xml:space="preserve">устройства мокрой очистки выбросов </w:t>
      </w:r>
      <w:r w:rsidR="00683D6E" w:rsidRPr="00375645">
        <w:rPr>
          <w:szCs w:val="28"/>
        </w:rPr>
        <w:t>[1</w:t>
      </w:r>
      <w:r w:rsidR="00683D6E">
        <w:rPr>
          <w:szCs w:val="28"/>
        </w:rPr>
        <w:t>4</w:t>
      </w:r>
      <w:r w:rsidR="00683D6E" w:rsidRPr="00375645">
        <w:rPr>
          <w:szCs w:val="28"/>
        </w:rPr>
        <w:t xml:space="preserve">] </w:t>
      </w:r>
      <w:r w:rsidR="00A55204">
        <w:rPr>
          <w:szCs w:val="28"/>
        </w:rPr>
        <w:t xml:space="preserve">учитывались </w:t>
      </w:r>
      <w:r w:rsidR="00A55204">
        <w:t xml:space="preserve">результаты </w:t>
      </w:r>
      <w:r w:rsidR="00A55204">
        <w:rPr>
          <w:szCs w:val="28"/>
        </w:rPr>
        <w:t xml:space="preserve">проведенного </w:t>
      </w:r>
      <w:r w:rsidR="00A55204">
        <w:t>дисперсионного анализа пыли</w:t>
      </w:r>
      <w:r w:rsidR="00A55204" w:rsidRPr="00375645">
        <w:rPr>
          <w:szCs w:val="28"/>
        </w:rPr>
        <w:t xml:space="preserve"> </w:t>
      </w:r>
      <w:r w:rsidR="00A55204" w:rsidRPr="00B46342">
        <w:rPr>
          <w:szCs w:val="28"/>
        </w:rPr>
        <w:t>керамзита</w:t>
      </w:r>
      <w:r w:rsidR="00A55204">
        <w:rPr>
          <w:szCs w:val="28"/>
        </w:rPr>
        <w:t xml:space="preserve"> в </w:t>
      </w:r>
      <w:r w:rsidR="00A55204" w:rsidRPr="00375645">
        <w:rPr>
          <w:szCs w:val="28"/>
        </w:rPr>
        <w:t>очи</w:t>
      </w:r>
      <w:r w:rsidR="00A55204">
        <w:rPr>
          <w:szCs w:val="28"/>
        </w:rPr>
        <w:t>щаемом</w:t>
      </w:r>
      <w:r w:rsidR="00A55204" w:rsidRPr="00375645">
        <w:rPr>
          <w:szCs w:val="28"/>
        </w:rPr>
        <w:t xml:space="preserve"> пылегазовом потоке</w:t>
      </w:r>
      <w:r w:rsidR="00A55204">
        <w:rPr>
          <w:szCs w:val="28"/>
        </w:rPr>
        <w:t>.</w:t>
      </w:r>
      <w:r w:rsidR="00A55204" w:rsidRPr="00375645">
        <w:rPr>
          <w:szCs w:val="28"/>
        </w:rPr>
        <w:t xml:space="preserve"> </w:t>
      </w:r>
      <w:r w:rsidR="00A55204">
        <w:rPr>
          <w:szCs w:val="28"/>
        </w:rPr>
        <w:t xml:space="preserve">В работах </w:t>
      </w:r>
      <w:r w:rsidR="00683D6E" w:rsidRPr="00375645">
        <w:rPr>
          <w:szCs w:val="28"/>
        </w:rPr>
        <w:t>[</w:t>
      </w:r>
      <w:r w:rsidR="00683D6E">
        <w:rPr>
          <w:szCs w:val="28"/>
        </w:rPr>
        <w:t xml:space="preserve">12, </w:t>
      </w:r>
      <w:r w:rsidR="00683D6E" w:rsidRPr="00375645">
        <w:rPr>
          <w:szCs w:val="28"/>
        </w:rPr>
        <w:t>1</w:t>
      </w:r>
      <w:r w:rsidR="00683D6E">
        <w:rPr>
          <w:szCs w:val="28"/>
        </w:rPr>
        <w:t>3</w:t>
      </w:r>
      <w:r w:rsidR="00683D6E" w:rsidRPr="00375645">
        <w:rPr>
          <w:szCs w:val="28"/>
        </w:rPr>
        <w:t>]</w:t>
      </w:r>
      <w:r w:rsidR="00683D6E">
        <w:rPr>
          <w:szCs w:val="28"/>
        </w:rPr>
        <w:t xml:space="preserve"> </w:t>
      </w:r>
      <w:r w:rsidR="00A55204">
        <w:rPr>
          <w:szCs w:val="28"/>
        </w:rPr>
        <w:t xml:space="preserve">представлены результаты </w:t>
      </w:r>
      <w:r w:rsidR="00605F50">
        <w:rPr>
          <w:szCs w:val="28"/>
        </w:rPr>
        <w:t xml:space="preserve">исследований </w:t>
      </w:r>
      <w:r w:rsidR="002A4388">
        <w:t>дисперсного состава пыли</w:t>
      </w:r>
      <w:r w:rsidR="002A4388" w:rsidRPr="00375645">
        <w:rPr>
          <w:szCs w:val="28"/>
        </w:rPr>
        <w:t xml:space="preserve"> </w:t>
      </w:r>
      <w:r w:rsidR="002A4388" w:rsidRPr="00B46342">
        <w:rPr>
          <w:szCs w:val="28"/>
        </w:rPr>
        <w:t>керамзита</w:t>
      </w:r>
      <w:r w:rsidR="002A4388">
        <w:rPr>
          <w:szCs w:val="28"/>
        </w:rPr>
        <w:t xml:space="preserve">, средемедианного </w:t>
      </w:r>
      <w:r w:rsidR="002A4388">
        <w:t>эффективного диаметра</w:t>
      </w:r>
      <w:r w:rsidR="002A4388" w:rsidRPr="002A4388">
        <w:rPr>
          <w:i/>
        </w:rPr>
        <w:t xml:space="preserve"> </w:t>
      </w:r>
      <w:r w:rsidR="002A4388">
        <w:rPr>
          <w:szCs w:val="28"/>
        </w:rPr>
        <w:sym w:font="Symbol" w:char="F064"/>
      </w:r>
      <w:r w:rsidR="002A4388" w:rsidRPr="002A4388">
        <w:rPr>
          <w:szCs w:val="28"/>
          <w:vertAlign w:val="subscript"/>
        </w:rPr>
        <w:t>50</w:t>
      </w:r>
      <w:r w:rsidR="002A4388">
        <w:rPr>
          <w:szCs w:val="28"/>
        </w:rPr>
        <w:t xml:space="preserve">, интегрального распределения </w:t>
      </w:r>
      <w:r w:rsidR="002A4388">
        <w:t>ра</w:t>
      </w:r>
      <w:r w:rsidR="002A4388" w:rsidRPr="00142051">
        <w:t xml:space="preserve">змеров </w:t>
      </w:r>
      <w:r w:rsidR="002A4388">
        <w:t>частиц пыли по эффективного диаметра</w:t>
      </w:r>
      <w:r w:rsidR="002A4388" w:rsidRPr="002A4388">
        <w:t>м</w:t>
      </w:r>
      <w:r w:rsidR="002A4388">
        <w:t xml:space="preserve"> </w:t>
      </w:r>
      <w:r w:rsidR="002A4388" w:rsidRPr="002A4388">
        <w:rPr>
          <w:i/>
          <w:lang w:val="en-US"/>
        </w:rPr>
        <w:t>D</w:t>
      </w:r>
      <w:r w:rsidR="002A4388">
        <w:t>(</w:t>
      </w:r>
      <w:r w:rsidR="002A4388" w:rsidRPr="007104BE">
        <w:rPr>
          <w:i/>
        </w:rPr>
        <w:t>d</w:t>
      </w:r>
      <w:r w:rsidR="002A4388" w:rsidRPr="007104BE">
        <w:rPr>
          <w:i/>
          <w:vertAlign w:val="subscript"/>
          <w:lang w:val="en-US"/>
        </w:rPr>
        <w:t>p</w:t>
      </w:r>
      <w:r w:rsidR="002A4388">
        <w:t>) и степени проскока (эффективности улавливания)</w:t>
      </w:r>
      <w:r w:rsidR="00605F50">
        <w:t xml:space="preserve"> </w:t>
      </w:r>
      <w:r w:rsidR="002A4388">
        <w:t xml:space="preserve">в исследованных аэродинамических режимах работы устройства </w:t>
      </w:r>
      <w:r w:rsidR="00605F50">
        <w:t xml:space="preserve">в форме регрессии </w:t>
      </w:r>
      <w:r w:rsidR="00683D6E" w:rsidRPr="00375645">
        <w:rPr>
          <w:szCs w:val="28"/>
        </w:rPr>
        <w:t>[1</w:t>
      </w:r>
      <w:r w:rsidR="00605F50">
        <w:rPr>
          <w:szCs w:val="28"/>
        </w:rPr>
        <w:t>3</w:t>
      </w:r>
      <w:r w:rsidR="00683D6E" w:rsidRPr="00375645">
        <w:rPr>
          <w:szCs w:val="28"/>
        </w:rPr>
        <w:t>]</w:t>
      </w:r>
      <w:r w:rsidR="00683D6E">
        <w:rPr>
          <w:szCs w:val="28"/>
        </w:rPr>
        <w:t>.</w:t>
      </w:r>
      <w:r w:rsidR="00683D6E" w:rsidRPr="00375645">
        <w:rPr>
          <w:szCs w:val="28"/>
        </w:rPr>
        <w:t xml:space="preserve"> </w:t>
      </w:r>
    </w:p>
    <w:p w:rsidR="006B5A84" w:rsidRDefault="00851F46" w:rsidP="006B5A84">
      <w:pPr>
        <w:ind w:firstLine="709"/>
      </w:pPr>
      <w:r>
        <w:t>При этом мелкие частицы пыли твердых веществ, особенно фракций РМ</w:t>
      </w:r>
      <w:r w:rsidRPr="00836055">
        <w:rPr>
          <w:vertAlign w:val="subscript"/>
        </w:rPr>
        <w:t xml:space="preserve">2,5 </w:t>
      </w:r>
      <w:r>
        <w:t>и РМ</w:t>
      </w:r>
      <w:r w:rsidRPr="00836055">
        <w:rPr>
          <w:vertAlign w:val="subscript"/>
        </w:rPr>
        <w:t>10</w:t>
      </w:r>
      <w:r>
        <w:t xml:space="preserve">, имеют значительное влияние на рассеивание, стратификации в атмосфере выбросов </w:t>
      </w:r>
      <w:r>
        <w:rPr>
          <w:szCs w:val="28"/>
        </w:rPr>
        <w:t xml:space="preserve">предприятий стройиндустрии. В работах </w:t>
      </w:r>
      <w:r w:rsidRPr="00375645">
        <w:rPr>
          <w:szCs w:val="28"/>
        </w:rPr>
        <w:t>[</w:t>
      </w:r>
      <w:r>
        <w:rPr>
          <w:szCs w:val="28"/>
        </w:rPr>
        <w:t xml:space="preserve">15, </w:t>
      </w:r>
      <w:r w:rsidRPr="00375645">
        <w:rPr>
          <w:szCs w:val="28"/>
        </w:rPr>
        <w:t>1</w:t>
      </w:r>
      <w:r>
        <w:rPr>
          <w:szCs w:val="28"/>
        </w:rPr>
        <w:t>6</w:t>
      </w:r>
      <w:r w:rsidRPr="00375645">
        <w:rPr>
          <w:szCs w:val="28"/>
        </w:rPr>
        <w:t>]</w:t>
      </w:r>
      <w:r>
        <w:rPr>
          <w:szCs w:val="28"/>
        </w:rPr>
        <w:t xml:space="preserve"> отмечена важность учета </w:t>
      </w:r>
      <w:r>
        <w:t>фракций РМ</w:t>
      </w:r>
      <w:r w:rsidRPr="00836055">
        <w:rPr>
          <w:vertAlign w:val="subscript"/>
        </w:rPr>
        <w:t xml:space="preserve">2,5 </w:t>
      </w:r>
      <w:r>
        <w:t>и РМ</w:t>
      </w:r>
      <w:r w:rsidRPr="00836055">
        <w:rPr>
          <w:vertAlign w:val="subscript"/>
        </w:rPr>
        <w:t>10</w:t>
      </w:r>
      <w:r w:rsidR="006B5A84">
        <w:t xml:space="preserve">. В статье </w:t>
      </w:r>
      <w:r w:rsidR="006B5A84" w:rsidRPr="00375645">
        <w:rPr>
          <w:szCs w:val="28"/>
        </w:rPr>
        <w:t>[</w:t>
      </w:r>
      <w:r w:rsidR="006B5A84">
        <w:rPr>
          <w:szCs w:val="28"/>
        </w:rPr>
        <w:t>15</w:t>
      </w:r>
      <w:r w:rsidR="006B5A84" w:rsidRPr="00375645">
        <w:rPr>
          <w:szCs w:val="28"/>
        </w:rPr>
        <w:t>]</w:t>
      </w:r>
      <w:r w:rsidR="006B5A84">
        <w:rPr>
          <w:szCs w:val="28"/>
        </w:rPr>
        <w:t xml:space="preserve"> </w:t>
      </w:r>
      <w:r w:rsidR="006B5A84">
        <w:t xml:space="preserve">указано на актуальность и пути сокращения выбросов </w:t>
      </w:r>
      <w:r w:rsidR="006B5A84" w:rsidRPr="006B5A84">
        <w:t>дисперсных частиц в атмосферу</w:t>
      </w:r>
      <w:r w:rsidR="006B5A84">
        <w:t xml:space="preserve"> с использованием приведенных результатов численного </w:t>
      </w:r>
      <w:r w:rsidR="006B5A84" w:rsidRPr="006B5A84">
        <w:t>моделировани</w:t>
      </w:r>
      <w:r w:rsidR="006B5A84">
        <w:t>я</w:t>
      </w:r>
      <w:r w:rsidR="006B5A84" w:rsidRPr="006B5A84">
        <w:t xml:space="preserve"> пылеулавливания в технологических системах</w:t>
      </w:r>
      <w:r w:rsidR="006B5A84">
        <w:t xml:space="preserve">. В статье </w:t>
      </w:r>
      <w:r w:rsidR="006B5A84" w:rsidRPr="00375645">
        <w:rPr>
          <w:szCs w:val="28"/>
        </w:rPr>
        <w:t>[</w:t>
      </w:r>
      <w:r w:rsidR="006B5A84">
        <w:rPr>
          <w:szCs w:val="28"/>
        </w:rPr>
        <w:t>16</w:t>
      </w:r>
      <w:r w:rsidR="006B5A84" w:rsidRPr="00375645">
        <w:rPr>
          <w:szCs w:val="28"/>
        </w:rPr>
        <w:t>]</w:t>
      </w:r>
      <w:r w:rsidR="006B5A84">
        <w:rPr>
          <w:szCs w:val="28"/>
        </w:rPr>
        <w:t xml:space="preserve"> представлены </w:t>
      </w:r>
      <w:r w:rsidR="006B5A84">
        <w:t>результаты</w:t>
      </w:r>
      <w:r w:rsidR="004C7BF9">
        <w:t xml:space="preserve"> </w:t>
      </w:r>
      <w:r w:rsidR="004C7BF9" w:rsidRPr="004C7BF9">
        <w:t>основных показателей выбросов пыли асбестоцемента в атмосферный воздух</w:t>
      </w:r>
      <w:r w:rsidR="004C7BF9">
        <w:t xml:space="preserve"> с использованием результатов проведенного дисперсионного анализа частиц пыли. Приведены данные по количественному содержанию фракций мелко</w:t>
      </w:r>
      <w:r w:rsidR="004C7BF9" w:rsidRPr="006B5A84">
        <w:t xml:space="preserve">дисперсных частиц </w:t>
      </w:r>
      <w:r w:rsidR="004C7BF9">
        <w:t>РМ</w:t>
      </w:r>
      <w:r w:rsidR="004C7BF9" w:rsidRPr="00836055">
        <w:rPr>
          <w:vertAlign w:val="subscript"/>
        </w:rPr>
        <w:t xml:space="preserve">2,5 </w:t>
      </w:r>
      <w:r w:rsidR="004C7BF9">
        <w:t>и РМ</w:t>
      </w:r>
      <w:r w:rsidR="004C7BF9" w:rsidRPr="00836055">
        <w:rPr>
          <w:vertAlign w:val="subscript"/>
        </w:rPr>
        <w:t>10</w:t>
      </w:r>
      <w:r w:rsidR="004C7BF9" w:rsidRPr="004C7BF9">
        <w:t xml:space="preserve"> </w:t>
      </w:r>
      <w:r w:rsidR="004C7BF9">
        <w:t xml:space="preserve">в выбросах </w:t>
      </w:r>
      <w:r w:rsidR="004C7BF9" w:rsidRPr="006B5A84">
        <w:t>в атмосферу</w:t>
      </w:r>
      <w:r w:rsidR="004C7BF9">
        <w:t xml:space="preserve"> пыли производства </w:t>
      </w:r>
      <w:r w:rsidR="004C7BF9" w:rsidRPr="004C7BF9">
        <w:t>асбестоцемента</w:t>
      </w:r>
      <w:r w:rsidR="004C7BF9">
        <w:t>. Указано на необходимость учета данных фракций пыли моделировании рассеивания в атмосфере</w:t>
      </w:r>
      <w:r w:rsidR="00AE2ACB" w:rsidRPr="00AE2ACB">
        <w:t xml:space="preserve"> </w:t>
      </w:r>
      <w:r w:rsidR="00AE2ACB" w:rsidRPr="00375645">
        <w:rPr>
          <w:szCs w:val="28"/>
        </w:rPr>
        <w:t>[</w:t>
      </w:r>
      <w:r w:rsidR="00AE2ACB">
        <w:rPr>
          <w:szCs w:val="28"/>
        </w:rPr>
        <w:t>16</w:t>
      </w:r>
      <w:r w:rsidR="00AE2ACB" w:rsidRPr="00375645">
        <w:rPr>
          <w:szCs w:val="28"/>
        </w:rPr>
        <w:t>]</w:t>
      </w:r>
      <w:r w:rsidR="00244FAD">
        <w:t>.</w:t>
      </w:r>
    </w:p>
    <w:p w:rsidR="00244FAD" w:rsidRDefault="00244FAD" w:rsidP="006B5A84">
      <w:pPr>
        <w:ind w:firstLine="709"/>
      </w:pPr>
      <w:r>
        <w:t>Следует также отметить интерес к анализу содержания фракций мелко</w:t>
      </w:r>
      <w:r w:rsidRPr="006B5A84">
        <w:t>дисперсных частиц</w:t>
      </w:r>
      <w:r w:rsidRPr="00244FAD">
        <w:t xml:space="preserve"> </w:t>
      </w:r>
      <w:r>
        <w:t>пыли, например,</w:t>
      </w:r>
      <w:r w:rsidRPr="006B5A84">
        <w:t xml:space="preserve"> </w:t>
      </w:r>
      <w:r>
        <w:t>РМ</w:t>
      </w:r>
      <w:r w:rsidRPr="00836055">
        <w:rPr>
          <w:vertAlign w:val="subscript"/>
        </w:rPr>
        <w:t>10</w:t>
      </w:r>
      <w:r w:rsidRPr="004C7BF9">
        <w:t xml:space="preserve"> </w:t>
      </w:r>
      <w:r>
        <w:t xml:space="preserve">в выбросах </w:t>
      </w:r>
      <w:r w:rsidRPr="006B5A84">
        <w:t>в атмосферу</w:t>
      </w:r>
      <w:r>
        <w:t xml:space="preserve"> промышленных предприятий и автотранспорта.</w:t>
      </w:r>
      <w:r w:rsidR="006F2030">
        <w:t xml:space="preserve"> </w:t>
      </w:r>
      <w:r w:rsidR="006F2030">
        <w:rPr>
          <w:szCs w:val="28"/>
        </w:rPr>
        <w:t xml:space="preserve">В работе </w:t>
      </w:r>
      <w:r w:rsidR="006F2030" w:rsidRPr="00375645">
        <w:rPr>
          <w:szCs w:val="28"/>
        </w:rPr>
        <w:t>[</w:t>
      </w:r>
      <w:r w:rsidR="006F2030">
        <w:rPr>
          <w:szCs w:val="28"/>
        </w:rPr>
        <w:t>17</w:t>
      </w:r>
      <w:r w:rsidR="006F2030" w:rsidRPr="00375645">
        <w:rPr>
          <w:szCs w:val="28"/>
        </w:rPr>
        <w:t>]</w:t>
      </w:r>
      <w:r w:rsidR="006F2030">
        <w:rPr>
          <w:szCs w:val="28"/>
        </w:rPr>
        <w:t xml:space="preserve"> отмечено, что и</w:t>
      </w:r>
      <w:r w:rsidR="006F2030" w:rsidRPr="006F2030">
        <w:t>нвентаризация выбросов может служить основ</w:t>
      </w:r>
      <w:r w:rsidR="004F51B4">
        <w:t>ой</w:t>
      </w:r>
      <w:r w:rsidR="006F2030" w:rsidRPr="006F2030">
        <w:t xml:space="preserve"> для разработки программ управления качеством воздуха. </w:t>
      </w:r>
      <w:r w:rsidR="006F2030">
        <w:t xml:space="preserve">На выполненные в </w:t>
      </w:r>
      <w:r w:rsidR="006F2030">
        <w:rPr>
          <w:szCs w:val="28"/>
        </w:rPr>
        <w:t xml:space="preserve">работе исследования </w:t>
      </w:r>
      <w:r w:rsidR="006F2030" w:rsidRPr="00375645">
        <w:rPr>
          <w:szCs w:val="28"/>
        </w:rPr>
        <w:t>[</w:t>
      </w:r>
      <w:r w:rsidR="006F2030">
        <w:rPr>
          <w:szCs w:val="28"/>
        </w:rPr>
        <w:t>17</w:t>
      </w:r>
      <w:r w:rsidR="006F2030" w:rsidRPr="00375645">
        <w:rPr>
          <w:szCs w:val="28"/>
        </w:rPr>
        <w:t>]</w:t>
      </w:r>
      <w:r w:rsidR="006F2030">
        <w:rPr>
          <w:szCs w:val="28"/>
        </w:rPr>
        <w:t xml:space="preserve"> </w:t>
      </w:r>
      <w:r w:rsidR="006F2030" w:rsidRPr="006F2030">
        <w:t xml:space="preserve">был сделан </w:t>
      </w:r>
      <w:r w:rsidR="0030142B">
        <w:rPr>
          <w:szCs w:val="28"/>
        </w:rPr>
        <w:t>а</w:t>
      </w:r>
      <w:r w:rsidR="0030142B" w:rsidRPr="006F2030">
        <w:t xml:space="preserve">кцент </w:t>
      </w:r>
      <w:r w:rsidR="006F2030" w:rsidRPr="006F2030">
        <w:t xml:space="preserve">в основном на </w:t>
      </w:r>
      <w:r w:rsidR="006F2030">
        <w:t>про</w:t>
      </w:r>
      <w:r w:rsidR="0030142B">
        <w:t>м</w:t>
      </w:r>
      <w:r w:rsidR="006F2030">
        <w:t xml:space="preserve">ышленность, </w:t>
      </w:r>
      <w:r w:rsidR="006F2030" w:rsidRPr="006F2030">
        <w:t xml:space="preserve">строительство. </w:t>
      </w:r>
      <w:r w:rsidR="006F2030">
        <w:lastRenderedPageBreak/>
        <w:t>Учитывались также склады хранения</w:t>
      </w:r>
      <w:r w:rsidR="006F2030" w:rsidRPr="006F2030">
        <w:t xml:space="preserve"> </w:t>
      </w:r>
      <w:r w:rsidR="0030142B">
        <w:t xml:space="preserve">как источники </w:t>
      </w:r>
      <w:r w:rsidR="0030142B" w:rsidRPr="006F2030">
        <w:t>загрязне</w:t>
      </w:r>
      <w:r w:rsidR="0030142B">
        <w:t>ния</w:t>
      </w:r>
      <w:r w:rsidR="00EB02DB">
        <w:t xml:space="preserve"> </w:t>
      </w:r>
      <w:r w:rsidR="0030142B">
        <w:t>.</w:t>
      </w:r>
      <w:r w:rsidR="0030142B" w:rsidRPr="006F2030">
        <w:t xml:space="preserve"> </w:t>
      </w:r>
      <w:r w:rsidR="00EB02DB">
        <w:t xml:space="preserve">При этом использованием </w:t>
      </w:r>
      <w:r w:rsidR="006F2030" w:rsidRPr="006F2030">
        <w:t xml:space="preserve">критерия, включая </w:t>
      </w:r>
      <w:r w:rsidR="00EB02DB">
        <w:t xml:space="preserve">ПДК для </w:t>
      </w:r>
      <w:r w:rsidR="006F2030" w:rsidRPr="006F2030">
        <w:t>тверды</w:t>
      </w:r>
      <w:r w:rsidR="00EB02DB">
        <w:t>х</w:t>
      </w:r>
      <w:r w:rsidR="006F2030" w:rsidRPr="006F2030">
        <w:t xml:space="preserve"> частицы (</w:t>
      </w:r>
      <w:r w:rsidR="00EB02DB">
        <w:t xml:space="preserve">С </w:t>
      </w:r>
      <w:r w:rsidR="00EB02DB" w:rsidRPr="00EB02DB">
        <w:rPr>
          <w:vertAlign w:val="subscript"/>
        </w:rPr>
        <w:t>ПДК</w:t>
      </w:r>
      <w:r w:rsidR="00EB02DB">
        <w:t xml:space="preserve"> </w:t>
      </w:r>
      <w:r w:rsidR="006F2030" w:rsidRPr="00EB02DB">
        <w:rPr>
          <w:vertAlign w:val="subscript"/>
        </w:rPr>
        <w:t>ТЧ</w:t>
      </w:r>
      <w:r w:rsidR="006F2030" w:rsidRPr="006F2030">
        <w:t>). Усилия по установлению контроля в развивающихся странах, в основном ограничива</w:t>
      </w:r>
      <w:r w:rsidR="006F2030">
        <w:t>ю</w:t>
      </w:r>
      <w:r w:rsidR="006F2030" w:rsidRPr="006F2030">
        <w:t>тся общей концентраци</w:t>
      </w:r>
      <w:r w:rsidR="00EB02DB">
        <w:t>ей</w:t>
      </w:r>
      <w:r w:rsidR="006F2030" w:rsidRPr="006F2030">
        <w:t xml:space="preserve"> взвешенных частиц (</w:t>
      </w:r>
      <w:r w:rsidR="00EB02DB">
        <w:t xml:space="preserve">ПДК С </w:t>
      </w:r>
      <w:r w:rsidR="00EB02DB" w:rsidRPr="00EB02DB">
        <w:rPr>
          <w:vertAlign w:val="subscript"/>
        </w:rPr>
        <w:t>ПДК</w:t>
      </w:r>
      <w:r w:rsidR="00EB02DB">
        <w:t xml:space="preserve"> </w:t>
      </w:r>
      <w:r w:rsidR="00EB02DB" w:rsidRPr="00EB02DB">
        <w:rPr>
          <w:vertAlign w:val="subscript"/>
        </w:rPr>
        <w:t>ТЧ</w:t>
      </w:r>
      <w:r w:rsidR="006F2030" w:rsidRPr="006F2030">
        <w:t>)</w:t>
      </w:r>
      <w:r w:rsidR="006F2030">
        <w:t>,</w:t>
      </w:r>
      <w:r w:rsidR="006F2030" w:rsidRPr="006F2030">
        <w:t xml:space="preserve"> или </w:t>
      </w:r>
      <w:r w:rsidR="006F2030">
        <w:t xml:space="preserve"> ПДК </w:t>
      </w:r>
      <w:r w:rsidR="00EB02DB">
        <w:t xml:space="preserve">для </w:t>
      </w:r>
      <w:r w:rsidR="006F2030">
        <w:t xml:space="preserve">частиц </w:t>
      </w:r>
      <w:r w:rsidR="006F2030" w:rsidRPr="006F2030">
        <w:t>РМ10</w:t>
      </w:r>
      <w:r w:rsidR="006F2030">
        <w:t>,</w:t>
      </w:r>
      <w:r w:rsidR="006F2030" w:rsidRPr="006F2030">
        <w:t xml:space="preserve"> или </w:t>
      </w:r>
      <w:r w:rsidR="006F2030">
        <w:t>их совместным учетом</w:t>
      </w:r>
      <w:r w:rsidR="006F2030" w:rsidRPr="006F2030">
        <w:t xml:space="preserve">. Так как побочные эффекты </w:t>
      </w:r>
      <w:r w:rsidR="006F2030">
        <w:t xml:space="preserve">частиц </w:t>
      </w:r>
      <w:r w:rsidR="006F2030" w:rsidRPr="006F2030">
        <w:t>PM10 завис</w:t>
      </w:r>
      <w:r w:rsidR="006F2030">
        <w:t>я</w:t>
      </w:r>
      <w:r w:rsidR="006F2030" w:rsidRPr="006F2030">
        <w:t xml:space="preserve">т от </w:t>
      </w:r>
      <w:r w:rsidR="006F2030">
        <w:t>их</w:t>
      </w:r>
      <w:r w:rsidR="006F2030" w:rsidRPr="006F2030">
        <w:t xml:space="preserve"> химического состав</w:t>
      </w:r>
      <w:r w:rsidR="006F2030">
        <w:t>а</w:t>
      </w:r>
      <w:r w:rsidR="006F2030" w:rsidRPr="006F2030">
        <w:t xml:space="preserve">, важно контролировать выбросы токсичных </w:t>
      </w:r>
      <w:r w:rsidR="006F2030">
        <w:t xml:space="preserve">веществ различных </w:t>
      </w:r>
      <w:r w:rsidR="006F2030" w:rsidRPr="006F2030">
        <w:t xml:space="preserve">видов. Эта статья представляет собой </w:t>
      </w:r>
      <w:r w:rsidR="006F2030">
        <w:t xml:space="preserve">поход, или </w:t>
      </w:r>
      <w:r w:rsidR="006F2030" w:rsidRPr="006F2030">
        <w:t>вид</w:t>
      </w:r>
      <w:r w:rsidR="006F2030">
        <w:t xml:space="preserve"> </w:t>
      </w:r>
      <w:r w:rsidR="006F2030" w:rsidRPr="006F2030">
        <w:t xml:space="preserve">инвентаризации выбросов </w:t>
      </w:r>
      <w:r w:rsidR="006F2030">
        <w:t>РМ10 для столицы Индии Дели, од</w:t>
      </w:r>
      <w:r w:rsidR="006F2030" w:rsidRPr="006F2030">
        <w:t>но</w:t>
      </w:r>
      <w:r w:rsidR="006F2030">
        <w:t>го</w:t>
      </w:r>
      <w:r w:rsidR="006F2030" w:rsidRPr="006F2030">
        <w:t xml:space="preserve"> из самых загрязненных городов в Индии. Созда</w:t>
      </w:r>
      <w:r w:rsidR="00203B93">
        <w:t>н</w:t>
      </w:r>
      <w:r w:rsidR="006F2030" w:rsidRPr="006F2030">
        <w:t>на</w:t>
      </w:r>
      <w:r w:rsidR="00203B93">
        <w:t>я</w:t>
      </w:r>
      <w:r w:rsidR="006F2030" w:rsidRPr="006F2030">
        <w:t xml:space="preserve"> </w:t>
      </w:r>
      <w:r w:rsidR="00203B93" w:rsidRPr="006F2030">
        <w:t xml:space="preserve">инвентаризации выбросов </w:t>
      </w:r>
      <w:r w:rsidR="00203B93">
        <w:t xml:space="preserve">РМ10 </w:t>
      </w:r>
      <w:r w:rsidR="006F2030" w:rsidRPr="006F2030">
        <w:t>для Дели в сочетании с профил</w:t>
      </w:r>
      <w:r w:rsidR="00203B93">
        <w:t>ем</w:t>
      </w:r>
      <w:r w:rsidR="006F2030" w:rsidRPr="006F2030">
        <w:t xml:space="preserve"> источник</w:t>
      </w:r>
      <w:r w:rsidR="00203B93">
        <w:t>ов</w:t>
      </w:r>
      <w:r w:rsidR="006F2030" w:rsidRPr="006F2030">
        <w:t xml:space="preserve"> был</w:t>
      </w:r>
      <w:r w:rsidR="00203B93">
        <w:t>а</w:t>
      </w:r>
      <w:r w:rsidR="006F2030" w:rsidRPr="006F2030">
        <w:t xml:space="preserve"> использован</w:t>
      </w:r>
      <w:r w:rsidR="00203B93">
        <w:t>а</w:t>
      </w:r>
      <w:r w:rsidR="006F2030" w:rsidRPr="006F2030">
        <w:t xml:space="preserve"> для оценки выбросов основных компонентов РМ10 в том числе органических</w:t>
      </w:r>
      <w:r w:rsidR="00203B93">
        <w:t>:</w:t>
      </w:r>
      <w:r w:rsidR="006F2030" w:rsidRPr="006F2030">
        <w:t xml:space="preserve"> и элементарного углерода , сульфат</w:t>
      </w:r>
      <w:r w:rsidR="00203B93">
        <w:t>ов</w:t>
      </w:r>
      <w:r w:rsidR="006F2030" w:rsidRPr="006F2030">
        <w:t xml:space="preserve"> (</w:t>
      </w:r>
      <w:r w:rsidR="00203B93">
        <w:t xml:space="preserve"> </w:t>
      </w:r>
      <w:r w:rsidR="006F2030" w:rsidRPr="006F2030">
        <w:t>SO</w:t>
      </w:r>
      <w:r w:rsidR="006F2030" w:rsidRPr="00203B93">
        <w:rPr>
          <w:vertAlign w:val="subscript"/>
        </w:rPr>
        <w:t>4</w:t>
      </w:r>
      <w:r w:rsidR="006F2030" w:rsidRPr="00203B93">
        <w:rPr>
          <w:vertAlign w:val="superscript"/>
        </w:rPr>
        <w:t>2-</w:t>
      </w:r>
      <w:r w:rsidR="006F2030" w:rsidRPr="006F2030">
        <w:t>), и нитрат</w:t>
      </w:r>
      <w:r w:rsidR="00203B93">
        <w:t>ов</w:t>
      </w:r>
      <w:r>
        <w:t xml:space="preserve"> </w:t>
      </w:r>
      <w:r w:rsidR="00203B93" w:rsidRPr="00203B93">
        <w:t>(NO</w:t>
      </w:r>
      <w:r w:rsidR="00203B93" w:rsidRPr="00203B93">
        <w:rPr>
          <w:vertAlign w:val="subscript"/>
        </w:rPr>
        <w:t>3</w:t>
      </w:r>
      <w:r w:rsidR="00203B93" w:rsidRPr="00203B93">
        <w:t xml:space="preserve">), </w:t>
      </w:r>
      <w:r w:rsidR="00203B93">
        <w:t>Т</w:t>
      </w:r>
      <w:r w:rsidR="00203B93" w:rsidRPr="00203B93">
        <w:t xml:space="preserve">акже </w:t>
      </w:r>
      <w:r w:rsidR="00203B93">
        <w:t>были вы</w:t>
      </w:r>
      <w:r w:rsidR="00203B93" w:rsidRPr="00203B93">
        <w:t>браны</w:t>
      </w:r>
      <w:r w:rsidR="00203B93">
        <w:t xml:space="preserve"> </w:t>
      </w:r>
      <w:r w:rsidR="00203B93" w:rsidRPr="00203B93">
        <w:t>токсичные металлы (</w:t>
      </w:r>
      <w:r w:rsidR="003321FC">
        <w:t>Pb, Ni, V</w:t>
      </w:r>
      <w:r w:rsidR="00203B93" w:rsidRPr="00203B93">
        <w:t xml:space="preserve"> и Hg)</w:t>
      </w:r>
      <w:r w:rsidR="003321FC">
        <w:t xml:space="preserve">, мышьяк, </w:t>
      </w:r>
      <w:r w:rsidR="00203B93" w:rsidRPr="00203B93">
        <w:t xml:space="preserve">в соответствии с </w:t>
      </w:r>
      <w:r w:rsidR="00203B93">
        <w:t xml:space="preserve">требованиями </w:t>
      </w:r>
      <w:r w:rsidR="00203B93" w:rsidRPr="00203B93">
        <w:t>национальным стандартов качества окружающей среды Индии качества воздуха (НСКОВ).</w:t>
      </w:r>
      <w:r w:rsidR="00203B93">
        <w:t xml:space="preserve"> Были определены выбросы данных веществ в </w:t>
      </w:r>
      <w:r w:rsidR="00203B93" w:rsidRPr="00203B93">
        <w:t>т/</w:t>
      </w:r>
      <w:r w:rsidR="00203B93">
        <w:t>сут. В э</w:t>
      </w:r>
      <w:r w:rsidR="00203B93" w:rsidRPr="00203B93">
        <w:t>то</w:t>
      </w:r>
      <w:r w:rsidR="00203B93">
        <w:t>й</w:t>
      </w:r>
      <w:r w:rsidR="00203B93" w:rsidRPr="00203B93">
        <w:t xml:space="preserve"> </w:t>
      </w:r>
      <w:r w:rsidR="00203B93" w:rsidRPr="006F2030">
        <w:t>инвентаризации выбросов</w:t>
      </w:r>
      <w:r w:rsidR="00203B93" w:rsidRPr="00203B93">
        <w:t xml:space="preserve"> выброс</w:t>
      </w:r>
      <w:r w:rsidR="00203B93">
        <w:t>ы тяжелых металлов свинца и ртути</w:t>
      </w:r>
      <w:r w:rsidR="00203B93" w:rsidRPr="00203B93">
        <w:t xml:space="preserve"> </w:t>
      </w:r>
      <w:r w:rsidR="00203B93">
        <w:t>(</w:t>
      </w:r>
      <w:r w:rsidR="00203B93" w:rsidRPr="00203B93">
        <w:t>Pb</w:t>
      </w:r>
      <w:r w:rsidR="00203B93">
        <w:t xml:space="preserve">, </w:t>
      </w:r>
      <w:r w:rsidR="00203B93" w:rsidRPr="00203B93">
        <w:t>Hg</w:t>
      </w:r>
      <w:r w:rsidR="00203B93">
        <w:t>)</w:t>
      </w:r>
      <w:r w:rsidR="0030142B">
        <w:t xml:space="preserve"> </w:t>
      </w:r>
      <w:r w:rsidR="003321FC">
        <w:t>учтены</w:t>
      </w:r>
      <w:r w:rsidR="003321FC" w:rsidRPr="00203B93">
        <w:t xml:space="preserve"> </w:t>
      </w:r>
      <w:r w:rsidR="003321FC">
        <w:t xml:space="preserve">частично. </w:t>
      </w:r>
      <w:r w:rsidR="004F51B4">
        <w:t>При фазовом переходе</w:t>
      </w:r>
      <w:r w:rsidR="004F51B4" w:rsidRPr="00203B93">
        <w:t xml:space="preserve"> </w:t>
      </w:r>
      <w:r w:rsidR="0030142B">
        <w:t xml:space="preserve">из </w:t>
      </w:r>
      <w:r w:rsidR="00203B93" w:rsidRPr="00203B93">
        <w:t>газ</w:t>
      </w:r>
      <w:r w:rsidR="0030142B">
        <w:t xml:space="preserve">овой фазы </w:t>
      </w:r>
      <w:r w:rsidR="004F51B4">
        <w:t xml:space="preserve">паров </w:t>
      </w:r>
      <w:r w:rsidR="004F51B4" w:rsidRPr="00203B93">
        <w:t>ртути</w:t>
      </w:r>
      <w:r w:rsidR="004F51B4">
        <w:t xml:space="preserve"> </w:t>
      </w:r>
      <w:r w:rsidR="0030142B">
        <w:t xml:space="preserve">в твердые </w:t>
      </w:r>
      <w:r w:rsidR="00203B93" w:rsidRPr="00203B93">
        <w:t xml:space="preserve">частицы </w:t>
      </w:r>
      <w:r w:rsidR="004F51B4">
        <w:t xml:space="preserve">учесть в полном объеме данное </w:t>
      </w:r>
      <w:r w:rsidR="004F51B4" w:rsidRPr="00203B93">
        <w:t>преобразовани</w:t>
      </w:r>
      <w:r w:rsidR="004F51B4">
        <w:t xml:space="preserve">е в мере </w:t>
      </w:r>
      <w:r w:rsidR="0030142B">
        <w:t>значительно</w:t>
      </w:r>
      <w:r w:rsidR="004F51B4">
        <w:t>й</w:t>
      </w:r>
      <w:r w:rsidR="0030142B">
        <w:t xml:space="preserve"> затруднено.</w:t>
      </w:r>
      <w:r w:rsidR="003321FC" w:rsidRPr="003321FC">
        <w:t xml:space="preserve"> </w:t>
      </w:r>
      <w:r w:rsidR="003321FC">
        <w:t>Кроме того</w:t>
      </w:r>
      <w:r w:rsidR="003321FC" w:rsidRPr="00203B93">
        <w:t xml:space="preserve"> от неорганизованных </w:t>
      </w:r>
      <w:r w:rsidR="003321FC">
        <w:t>источников</w:t>
      </w:r>
      <w:r w:rsidR="003321FC" w:rsidRPr="00203B93">
        <w:t xml:space="preserve"> выброс</w:t>
      </w:r>
      <w:r w:rsidR="003321FC">
        <w:t xml:space="preserve">ов </w:t>
      </w:r>
      <w:r w:rsidR="003321FC" w:rsidRPr="00203B93">
        <w:t>завод</w:t>
      </w:r>
      <w:r w:rsidR="003321FC">
        <w:t>ов по производству</w:t>
      </w:r>
      <w:r w:rsidR="003321FC" w:rsidRPr="00203B93">
        <w:t xml:space="preserve"> </w:t>
      </w:r>
      <w:r w:rsidR="003321FC">
        <w:t>свинца определить точное количество частиц</w:t>
      </w:r>
      <w:r w:rsidR="003321FC" w:rsidRPr="00203B93">
        <w:t xml:space="preserve"> РМ10</w:t>
      </w:r>
      <w:r w:rsidR="003321FC">
        <w:t>, участвующих в</w:t>
      </w:r>
      <w:r w:rsidR="004F51B4">
        <w:t>о</w:t>
      </w:r>
      <w:r w:rsidR="003321FC">
        <w:t xml:space="preserve"> </w:t>
      </w:r>
      <w:r w:rsidR="003321FC" w:rsidRPr="00203B93">
        <w:t>вторичн</w:t>
      </w:r>
      <w:r w:rsidR="003321FC">
        <w:t>ом переносе, взаимодействии с другими веществами не представляется возможным.</w:t>
      </w:r>
    </w:p>
    <w:p w:rsidR="004C7BF9" w:rsidRDefault="00244FAD" w:rsidP="004C7BF9">
      <w:pPr>
        <w:ind w:firstLine="709"/>
      </w:pPr>
      <w:r>
        <w:t xml:space="preserve">Анализ ограниченного </w:t>
      </w:r>
      <w:r w:rsidR="00EB02DB">
        <w:t>объемом статьи даже незначительного количества литературных источников показывает на необходимость учета содержания фракций мелко</w:t>
      </w:r>
      <w:r w:rsidR="00EB02DB" w:rsidRPr="006B5A84">
        <w:t>дисперсных частиц</w:t>
      </w:r>
      <w:r w:rsidR="00EB02DB" w:rsidRPr="00244FAD">
        <w:t xml:space="preserve"> </w:t>
      </w:r>
      <w:r w:rsidR="00EB02DB">
        <w:t>пыли, например,</w:t>
      </w:r>
      <w:r w:rsidR="00EB02DB" w:rsidRPr="006B5A84">
        <w:t xml:space="preserve"> </w:t>
      </w:r>
      <w:r w:rsidR="00EB02DB">
        <w:t>РМ</w:t>
      </w:r>
      <w:r w:rsidR="00EB02DB" w:rsidRPr="00836055">
        <w:rPr>
          <w:vertAlign w:val="subscript"/>
        </w:rPr>
        <w:t>2,5</w:t>
      </w:r>
      <w:r w:rsidR="00EB02DB">
        <w:rPr>
          <w:vertAlign w:val="subscript"/>
        </w:rPr>
        <w:t xml:space="preserve">, </w:t>
      </w:r>
      <w:r w:rsidR="00EB02DB">
        <w:t>РМ</w:t>
      </w:r>
      <w:r w:rsidR="00EB02DB" w:rsidRPr="00836055">
        <w:rPr>
          <w:vertAlign w:val="subscript"/>
        </w:rPr>
        <w:t>10</w:t>
      </w:r>
      <w:r w:rsidR="00EB02DB" w:rsidRPr="004C7BF9">
        <w:t xml:space="preserve"> </w:t>
      </w:r>
      <w:r w:rsidR="003321FC">
        <w:t xml:space="preserve">,  адсорбирующих на своей поверхности </w:t>
      </w:r>
      <w:r w:rsidR="00A3499F">
        <w:t>в том числе токсичные вещества</w:t>
      </w:r>
      <w:r w:rsidR="003B764A">
        <w:t>,</w:t>
      </w:r>
      <w:r w:rsidR="00A3499F">
        <w:t xml:space="preserve"> </w:t>
      </w:r>
      <w:r w:rsidR="003B764A">
        <w:t xml:space="preserve">в выбросах </w:t>
      </w:r>
      <w:r w:rsidR="003B764A" w:rsidRPr="006B5A84">
        <w:t>систем</w:t>
      </w:r>
      <w:r w:rsidR="003B764A">
        <w:t xml:space="preserve"> аспирации и технологической</w:t>
      </w:r>
      <w:r w:rsidR="003B764A" w:rsidRPr="006B5A84">
        <w:t xml:space="preserve"> </w:t>
      </w:r>
      <w:r w:rsidR="003B764A">
        <w:t xml:space="preserve">вентиляции стройиндустрии. </w:t>
      </w:r>
      <w:r w:rsidR="003B764A">
        <w:lastRenderedPageBreak/>
        <w:t xml:space="preserve">Расчеты на рассеивание в </w:t>
      </w:r>
      <w:r w:rsidR="003B764A" w:rsidRPr="006B5A84">
        <w:t>атмосфер</w:t>
      </w:r>
      <w:r w:rsidR="003B764A">
        <w:t>е фракций мелко</w:t>
      </w:r>
      <w:r w:rsidR="003B764A" w:rsidRPr="006B5A84">
        <w:t>дисперсных частиц</w:t>
      </w:r>
      <w:r w:rsidR="003B764A" w:rsidRPr="00244FAD">
        <w:t xml:space="preserve"> </w:t>
      </w:r>
      <w:r w:rsidR="003B764A">
        <w:t>пыли, РМ</w:t>
      </w:r>
      <w:r w:rsidR="003B764A" w:rsidRPr="00836055">
        <w:rPr>
          <w:vertAlign w:val="subscript"/>
        </w:rPr>
        <w:t>2,5</w:t>
      </w:r>
      <w:r w:rsidR="003B764A">
        <w:rPr>
          <w:vertAlign w:val="subscript"/>
        </w:rPr>
        <w:t xml:space="preserve">, </w:t>
      </w:r>
      <w:r w:rsidR="003B764A">
        <w:t>РМ</w:t>
      </w:r>
      <w:r w:rsidR="003B764A" w:rsidRPr="00836055">
        <w:rPr>
          <w:vertAlign w:val="subscript"/>
        </w:rPr>
        <w:t>10</w:t>
      </w:r>
      <w:r w:rsidR="003B764A" w:rsidRPr="004C7BF9">
        <w:t xml:space="preserve"> </w:t>
      </w:r>
      <w:r w:rsidR="00331C48">
        <w:t xml:space="preserve">в настоящее время не производятся, так как существующие модели расчета (например, ОНД-86) не позволяют получать адекватные результаты. Кроме того существуют известные проблемы мониторинга фракций </w:t>
      </w:r>
      <w:r w:rsidR="00331C48" w:rsidRPr="006B5A84">
        <w:t>частиц</w:t>
      </w:r>
      <w:r w:rsidR="00331C48" w:rsidRPr="00244FAD">
        <w:t xml:space="preserve"> </w:t>
      </w:r>
      <w:r w:rsidR="00331C48">
        <w:t>пыли РМ</w:t>
      </w:r>
      <w:r w:rsidR="00331C48" w:rsidRPr="00836055">
        <w:rPr>
          <w:vertAlign w:val="subscript"/>
        </w:rPr>
        <w:t>2,5</w:t>
      </w:r>
      <w:r w:rsidR="00331C48">
        <w:rPr>
          <w:vertAlign w:val="subscript"/>
        </w:rPr>
        <w:t xml:space="preserve"> и </w:t>
      </w:r>
      <w:r w:rsidR="00331C48">
        <w:t>РМ</w:t>
      </w:r>
      <w:r w:rsidR="00331C48" w:rsidRPr="00836055">
        <w:rPr>
          <w:vertAlign w:val="subscript"/>
        </w:rPr>
        <w:t>10</w:t>
      </w:r>
      <w:r w:rsidR="00331C48">
        <w:t xml:space="preserve">, например, в жилой застройке. Получаемые в результате измерений значения концентраций фракций </w:t>
      </w:r>
      <w:r w:rsidR="00331C48" w:rsidRPr="006B5A84">
        <w:t>частиц</w:t>
      </w:r>
      <w:r w:rsidR="00331C48" w:rsidRPr="00244FAD">
        <w:t xml:space="preserve"> </w:t>
      </w:r>
      <w:r w:rsidR="00331C48">
        <w:t>пыли РМ</w:t>
      </w:r>
      <w:r w:rsidR="00331C48" w:rsidRPr="00836055">
        <w:rPr>
          <w:vertAlign w:val="subscript"/>
        </w:rPr>
        <w:t>2,5</w:t>
      </w:r>
      <w:r w:rsidR="00331C48">
        <w:rPr>
          <w:vertAlign w:val="subscript"/>
        </w:rPr>
        <w:t xml:space="preserve"> и </w:t>
      </w:r>
      <w:r w:rsidR="00331C48">
        <w:t>РМ</w:t>
      </w:r>
      <w:r w:rsidR="00331C48" w:rsidRPr="00836055">
        <w:rPr>
          <w:vertAlign w:val="subscript"/>
        </w:rPr>
        <w:t>10</w:t>
      </w:r>
      <w:r w:rsidR="00331C48">
        <w:rPr>
          <w:vertAlign w:val="subscript"/>
        </w:rPr>
        <w:t xml:space="preserve"> </w:t>
      </w:r>
      <w:r w:rsidR="00331C48">
        <w:t xml:space="preserve">при мониторинге не могут быть воспроизведены с высокой степенью достоверности, так как представляют собой вероятностные величины различных по физико-химическим свойствам видов пыли предприятий, расположенных в </w:t>
      </w:r>
      <w:r w:rsidR="00AE0124">
        <w:t xml:space="preserve">том или ином районе города, города, или региона. При этом видится наиболее целесообразным нормирование содержания фракций </w:t>
      </w:r>
      <w:r w:rsidR="00AE0124" w:rsidRPr="006B5A84">
        <w:t>частиц</w:t>
      </w:r>
      <w:r w:rsidR="00AE0124" w:rsidRPr="00244FAD">
        <w:t xml:space="preserve"> </w:t>
      </w:r>
      <w:r w:rsidR="00AE0124">
        <w:t>пыли РМ</w:t>
      </w:r>
      <w:r w:rsidR="00AE0124" w:rsidRPr="00836055">
        <w:rPr>
          <w:vertAlign w:val="subscript"/>
        </w:rPr>
        <w:t>2,5</w:t>
      </w:r>
      <w:r w:rsidR="00AE0124">
        <w:rPr>
          <w:vertAlign w:val="subscript"/>
        </w:rPr>
        <w:t xml:space="preserve"> и </w:t>
      </w:r>
      <w:r w:rsidR="00AE0124">
        <w:t>РМ</w:t>
      </w:r>
      <w:r w:rsidR="00AE0124" w:rsidRPr="00836055">
        <w:rPr>
          <w:vertAlign w:val="subscript"/>
        </w:rPr>
        <w:t>10</w:t>
      </w:r>
      <w:r w:rsidR="00331C48">
        <w:t xml:space="preserve"> </w:t>
      </w:r>
      <w:r w:rsidR="00AE0124">
        <w:t xml:space="preserve">в выбросах </w:t>
      </w:r>
      <w:r w:rsidR="00AE0124" w:rsidRPr="006B5A84">
        <w:t>систем</w:t>
      </w:r>
      <w:r w:rsidR="00AE0124">
        <w:t xml:space="preserve"> аспирации и технологической</w:t>
      </w:r>
      <w:r w:rsidR="00AE0124" w:rsidRPr="006B5A84">
        <w:t xml:space="preserve"> </w:t>
      </w:r>
      <w:r w:rsidR="00AE0124">
        <w:t xml:space="preserve">вентиляции стройиндустрии в </w:t>
      </w:r>
      <w:r w:rsidR="00AE0124" w:rsidRPr="006B5A84">
        <w:t>атмосфер</w:t>
      </w:r>
      <w:r w:rsidR="00AE0124">
        <w:t>ный воздух [</w:t>
      </w:r>
      <w:r w:rsidR="00EB0A76">
        <w:t>18</w:t>
      </w:r>
      <w:r w:rsidR="00AE0124">
        <w:t>]</w:t>
      </w:r>
      <w:r w:rsidR="00EB0A76">
        <w:t xml:space="preserve">. </w:t>
      </w:r>
      <w:r w:rsidR="00365884">
        <w:t>Проведенный а</w:t>
      </w:r>
      <w:r w:rsidR="00EB0A76">
        <w:t>нализ литературы</w:t>
      </w:r>
      <w:r w:rsidR="00270665">
        <w:t xml:space="preserve">, например [16, 18], </w:t>
      </w:r>
      <w:r w:rsidR="00EB0A76">
        <w:t>показ</w:t>
      </w:r>
      <w:r w:rsidR="00365884">
        <w:t>ывает</w:t>
      </w:r>
      <w:r w:rsidR="00EB0A76">
        <w:t>, что результаты дисперсионного анализа</w:t>
      </w:r>
      <w:r w:rsidR="00331C48">
        <w:t xml:space="preserve"> </w:t>
      </w:r>
      <w:r w:rsidR="00EB0A76">
        <w:t xml:space="preserve">используются </w:t>
      </w:r>
      <w:r w:rsidR="003B764A">
        <w:t>п</w:t>
      </w:r>
      <w:r w:rsidR="00EB02DB">
        <w:t xml:space="preserve">ри численном </w:t>
      </w:r>
      <w:r w:rsidR="00EB02DB" w:rsidRPr="006B5A84">
        <w:t>моделировани</w:t>
      </w:r>
      <w:r w:rsidR="00365884">
        <w:t>и</w:t>
      </w:r>
      <w:r w:rsidR="00EB02DB" w:rsidRPr="006B5A84">
        <w:t xml:space="preserve"> пылеулавливания </w:t>
      </w:r>
      <w:r w:rsidR="00365884">
        <w:t>для достижения</w:t>
      </w:r>
      <w:r w:rsidR="00EB02DB">
        <w:t xml:space="preserve"> высокой степени сепарации пыли из очищаемого пылегазового потока</w:t>
      </w:r>
      <w:r w:rsidR="00EB02DB" w:rsidRPr="00EB02DB">
        <w:t xml:space="preserve"> </w:t>
      </w:r>
      <w:r w:rsidR="00EB02DB" w:rsidRPr="006B5A84">
        <w:t xml:space="preserve">в </w:t>
      </w:r>
      <w:r w:rsidR="00EB02DB">
        <w:t xml:space="preserve">системах обеспыливания </w:t>
      </w:r>
      <w:r w:rsidR="00EB02DB" w:rsidRPr="006B5A84">
        <w:t>систем</w:t>
      </w:r>
      <w:r w:rsidR="00EB02DB">
        <w:t xml:space="preserve"> аспирации и вентиляции</w:t>
      </w:r>
      <w:r w:rsidR="001C3EF4">
        <w:t>,</w:t>
      </w:r>
      <w:r w:rsidR="001C3EF4" w:rsidRPr="001C3EF4">
        <w:t xml:space="preserve"> </w:t>
      </w:r>
      <w:r w:rsidR="001C3EF4">
        <w:t xml:space="preserve">в выбросах </w:t>
      </w:r>
      <w:r w:rsidR="001C3EF4" w:rsidRPr="006B5A84">
        <w:t>в атмосферу</w:t>
      </w:r>
      <w:r w:rsidR="001C3EF4">
        <w:t xml:space="preserve"> предприятий строительства и промышленности</w:t>
      </w:r>
      <w:r w:rsidR="00EB02DB">
        <w:t xml:space="preserve">. Кроме того, </w:t>
      </w:r>
      <w:r w:rsidR="001C3EF4">
        <w:t>значения эффективных диаметров, или эквивалентных ра</w:t>
      </w:r>
      <w:r w:rsidR="001C3EF4" w:rsidRPr="00142051">
        <w:t xml:space="preserve">змеров </w:t>
      </w:r>
      <w:r w:rsidR="001C3EF4">
        <w:t xml:space="preserve">частиц пыли </w:t>
      </w:r>
      <w:r w:rsidR="001C3EF4" w:rsidRPr="007104BE">
        <w:rPr>
          <w:i/>
        </w:rPr>
        <w:t>d</w:t>
      </w:r>
      <w:r w:rsidR="001C3EF4" w:rsidRPr="007104BE">
        <w:rPr>
          <w:i/>
          <w:vertAlign w:val="subscript"/>
          <w:lang w:val="en-US"/>
        </w:rPr>
        <w:t>p</w:t>
      </w:r>
      <w:r w:rsidR="001C3EF4">
        <w:rPr>
          <w:i/>
          <w:vertAlign w:val="subscript"/>
          <w:lang w:val="en-US"/>
        </w:rPr>
        <w:t>e</w:t>
      </w:r>
      <w:r w:rsidR="001C3EF4">
        <w:t xml:space="preserve"> значительно влияют</w:t>
      </w:r>
      <w:r w:rsidR="004C7BF9">
        <w:t xml:space="preserve"> </w:t>
      </w:r>
      <w:r w:rsidR="001C3EF4">
        <w:t xml:space="preserve">на турбулентный перенос, например, при стратификации </w:t>
      </w:r>
      <w:r w:rsidR="00E140C3">
        <w:t xml:space="preserve">и рассеивании </w:t>
      </w:r>
      <w:r w:rsidR="001C3EF4">
        <w:t>в атмосфере, что требует более точного их определения</w:t>
      </w:r>
      <w:r w:rsidR="00365884">
        <w:t xml:space="preserve"> [15, 18]</w:t>
      </w:r>
      <w:r w:rsidR="001C3EF4">
        <w:t>.</w:t>
      </w:r>
    </w:p>
    <w:p w:rsidR="003D251D" w:rsidRDefault="00C9068A" w:rsidP="002D2F2F">
      <w:pPr>
        <w:ind w:firstLine="709"/>
      </w:pPr>
      <w:r>
        <w:t xml:space="preserve">При этом </w:t>
      </w:r>
      <w:r w:rsidR="00C261CF">
        <w:t>и</w:t>
      </w:r>
      <w:r>
        <w:t>звестным подходом к определению эффективных диаметров, или эквивалентных ра</w:t>
      </w:r>
      <w:r w:rsidRPr="00142051">
        <w:t xml:space="preserve">змеров </w:t>
      </w:r>
      <w:r w:rsidR="00C261CF">
        <w:t>с использованием результатов проведенного комплексного дисперсионного анализа пыли</w:t>
      </w:r>
      <w:r w:rsidR="0066090B" w:rsidRPr="00142051">
        <w:fldChar w:fldCharType="begin"/>
      </w:r>
      <w:r w:rsidR="00142051" w:rsidRPr="00142051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142051" w:rsidRPr="00142051">
        <w:instrText xml:space="preserve"> </w:instrText>
      </w:r>
      <w:r w:rsidR="0066090B" w:rsidRPr="00142051">
        <w:fldChar w:fldCharType="end"/>
      </w:r>
      <w:r w:rsidR="0066090B" w:rsidRPr="002D2F2F">
        <w:fldChar w:fldCharType="begin"/>
      </w:r>
      <w:r w:rsidR="002D2F2F" w:rsidRPr="002D2F2F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2D2F2F" w:rsidRPr="002D2F2F">
        <w:instrText xml:space="preserve"> </w:instrText>
      </w:r>
      <w:r w:rsidR="0066090B" w:rsidRPr="002D2F2F">
        <w:fldChar w:fldCharType="end"/>
      </w:r>
      <w:r w:rsidR="002D2F2F">
        <w:t xml:space="preserve">. </w:t>
      </w:r>
    </w:p>
    <w:p w:rsidR="002D2F2F" w:rsidRDefault="002D2F2F" w:rsidP="002D2F2F">
      <w:pPr>
        <w:ind w:firstLine="709"/>
      </w:pPr>
      <w:r>
        <w:t xml:space="preserve">В нашем исследовании использовалась методика, подробно изложенная в работе [6]. Известным подходом </w:t>
      </w:r>
      <w:r w:rsidR="00142051">
        <w:t xml:space="preserve">к </w:t>
      </w:r>
      <w:r>
        <w:t>определени</w:t>
      </w:r>
      <w:r w:rsidR="00142051">
        <w:t>ю</w:t>
      </w:r>
      <w:r>
        <w:t xml:space="preserve"> </w:t>
      </w:r>
      <w:r w:rsidR="00142051">
        <w:t xml:space="preserve">эффективных диаметров, </w:t>
      </w:r>
      <w:r w:rsidR="00142051">
        <w:lastRenderedPageBreak/>
        <w:t xml:space="preserve">или </w:t>
      </w:r>
      <w:r>
        <w:t xml:space="preserve">эквивалентных </w:t>
      </w:r>
      <w:r w:rsidR="00142051">
        <w:t>ра</w:t>
      </w:r>
      <w:r w:rsidR="00142051" w:rsidRPr="00142051">
        <w:t xml:space="preserve">змеров </w:t>
      </w:r>
      <w:r>
        <w:t xml:space="preserve">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является экспериментальное изучение дисперсного состава пыли, зернистого материала с использованием лабораторной установки [</w:t>
      </w:r>
      <w:r w:rsidR="00244FAD">
        <w:t>1</w:t>
      </w:r>
      <w:r w:rsidR="00E140C3">
        <w:t>9</w:t>
      </w:r>
      <w:r>
        <w:t xml:space="preserve">]. </w:t>
      </w:r>
    </w:p>
    <w:p w:rsidR="00142051" w:rsidRDefault="00142051" w:rsidP="00142051">
      <w:pPr>
        <w:ind w:firstLine="709"/>
      </w:pPr>
      <w:r>
        <w:t xml:space="preserve">Диаметр частицы произвольной, отличающейся от шара формы, принято характеризовать величиной частиц пыли с некоторым эквивалентным диаметром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.  Соответствующая величине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скорость витания частиц пыли в газе </w:t>
      </w:r>
      <w:r w:rsidRPr="00142051">
        <w:rPr>
          <w:i/>
        </w:rPr>
        <w:t>u</w:t>
      </w:r>
      <w:r w:rsidRPr="00142051">
        <w:rPr>
          <w:i/>
          <w:vertAlign w:val="subscript"/>
        </w:rPr>
        <w:t>p</w:t>
      </w:r>
      <w:r>
        <w:t xml:space="preserve"> является важными при разработке и выборе пылеулавливающих устройств для систем аспирации на предприятиях стройиндустрии, производства строительных материалов  других отраслях промышленности и т.п. Кроме того, при проведении различных технологических процессов в фильтрующем, взвешенном слое частиц зернистого материала (сушка, экстракция, аэроклассификация (сепарация) и пылеулавливание) является важным выбор “рабочих” скорость движения агента (газовой фазы), числа псевдоожижения </w:t>
      </w:r>
      <w:r>
        <w:rPr>
          <w:i/>
          <w:lang w:val="en-US"/>
        </w:rPr>
        <w:t>w</w:t>
      </w:r>
      <w:r w:rsidRPr="00142051">
        <w:rPr>
          <w:i/>
          <w:vertAlign w:val="subscript"/>
        </w:rPr>
        <w:t>p</w:t>
      </w:r>
      <w:r>
        <w:t xml:space="preserve">, также зависящих от скорости витания частиц пыли  </w:t>
      </w:r>
      <w:r w:rsidRPr="00142051">
        <w:rPr>
          <w:i/>
        </w:rPr>
        <w:t>u</w:t>
      </w:r>
      <w:r w:rsidRPr="00142051">
        <w:rPr>
          <w:i/>
          <w:vertAlign w:val="subscript"/>
        </w:rPr>
        <w:t>p</w:t>
      </w:r>
      <w:r>
        <w:rPr>
          <w:i/>
          <w:vertAlign w:val="subscript"/>
        </w:rPr>
        <w:t>.</w:t>
      </w:r>
    </w:p>
    <w:p w:rsidR="00142051" w:rsidRDefault="00142051" w:rsidP="00142051">
      <w:pPr>
        <w:ind w:firstLine="709"/>
      </w:pPr>
      <w:r>
        <w:t xml:space="preserve">Эффективная величина горизонтальной проекции площади поперечного сечения частицы </w:t>
      </w:r>
      <w:r w:rsidRPr="00142051">
        <w:rPr>
          <w:i/>
        </w:rPr>
        <w:t>S</w:t>
      </w:r>
      <w:r w:rsidRPr="00142051">
        <w:rPr>
          <w:vertAlign w:val="subscript"/>
        </w:rPr>
        <w:t>эф</w:t>
      </w:r>
      <w:r>
        <w:t xml:space="preserve">  и соответствующий ей размер диаметра частицы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являются вероятностными величинами, так как частицы произвольной, отличающей от шара формы, располагаются на поверхности пластины (ленты) в стохастическом, произвольном положении при исследовании под микроскопом. Получаемые при экспериментальном исследовании результаты </w:t>
      </w:r>
      <w:r w:rsidR="00C25F0B">
        <w:t>эффективных</w:t>
      </w:r>
      <w:r>
        <w:t xml:space="preserve"> </w:t>
      </w:r>
      <w:r w:rsidR="00C25F0B">
        <w:t xml:space="preserve">диаметров </w:t>
      </w:r>
      <w:r w:rsidR="00C25F0B" w:rsidRPr="007104BE">
        <w:rPr>
          <w:i/>
        </w:rPr>
        <w:t>d</w:t>
      </w:r>
      <w:r w:rsidR="00C25F0B" w:rsidRPr="007104BE">
        <w:rPr>
          <w:i/>
          <w:vertAlign w:val="subscript"/>
          <w:lang w:val="en-US"/>
        </w:rPr>
        <w:t>p</w:t>
      </w:r>
      <w:r w:rsidR="00C25F0B">
        <w:t xml:space="preserve">, или </w:t>
      </w:r>
      <w:r>
        <w:t xml:space="preserve">эквивалентных </w:t>
      </w:r>
      <w:r w:rsidR="00C25F0B">
        <w:t xml:space="preserve">диаметров </w:t>
      </w:r>
      <w:r>
        <w:t xml:space="preserve">частицы пыли </w:t>
      </w:r>
      <w:r w:rsidR="00C25F0B" w:rsidRPr="007104BE">
        <w:rPr>
          <w:i/>
        </w:rPr>
        <w:t>d</w:t>
      </w:r>
      <w:r w:rsidR="00C25F0B" w:rsidRPr="007104BE">
        <w:rPr>
          <w:i/>
          <w:vertAlign w:val="subscript"/>
          <w:lang w:val="en-US"/>
        </w:rPr>
        <w:t>p</w:t>
      </w:r>
      <w:r w:rsidR="00C25F0B">
        <w:rPr>
          <w:i/>
          <w:vertAlign w:val="subscript"/>
          <w:lang w:val="en-US"/>
        </w:rPr>
        <w:t>e</w:t>
      </w:r>
      <w:r w:rsidR="00C25F0B">
        <w:t xml:space="preserve"> </w:t>
      </w:r>
      <w:r>
        <w:t>на установке [</w:t>
      </w:r>
      <w:r w:rsidR="00E140C3">
        <w:t>19</w:t>
      </w:r>
      <w:r>
        <w:t>] по методике литературы [</w:t>
      </w:r>
      <w:r w:rsidR="00E140C3">
        <w:t>6</w:t>
      </w:r>
      <w:r>
        <w:t xml:space="preserve">] в полней мере не исключает влияния такого случайного, произвольного положении частицы пыли на ленте (пластине). Это объясняется распределением частицы пыли на исследуемой поверхности </w:t>
      </w:r>
      <w:r w:rsidR="00C25F0B">
        <w:t xml:space="preserve">собственно </w:t>
      </w:r>
      <w:r>
        <w:t xml:space="preserve">в зависимости скорости осаждения </w:t>
      </w:r>
      <w:r w:rsidR="00C25F0B" w:rsidRPr="00142051">
        <w:rPr>
          <w:i/>
        </w:rPr>
        <w:t>u</w:t>
      </w:r>
      <w:r w:rsidR="00C25F0B">
        <w:rPr>
          <w:i/>
          <w:vertAlign w:val="subscript"/>
          <w:lang w:val="en-US"/>
        </w:rPr>
        <w:t>s</w:t>
      </w:r>
      <w:r w:rsidR="00C25F0B">
        <w:t xml:space="preserve"> в газе, или скорости </w:t>
      </w:r>
      <w:r>
        <w:t>витания</w:t>
      </w:r>
      <w:r w:rsidR="00C25F0B" w:rsidRPr="00C25F0B">
        <w:rPr>
          <w:i/>
        </w:rPr>
        <w:t xml:space="preserve"> </w:t>
      </w:r>
      <w:r w:rsidR="00C25F0B" w:rsidRPr="00142051">
        <w:rPr>
          <w:i/>
        </w:rPr>
        <w:t>u</w:t>
      </w:r>
      <w:r w:rsidR="00C25F0B" w:rsidRPr="00142051">
        <w:rPr>
          <w:i/>
          <w:vertAlign w:val="subscript"/>
        </w:rPr>
        <w:t>p</w:t>
      </w:r>
      <w:r w:rsidR="00C25F0B">
        <w:t>.</w:t>
      </w:r>
      <w:r>
        <w:t xml:space="preserve"> </w:t>
      </w:r>
      <w:r w:rsidR="00C25F0B">
        <w:t xml:space="preserve">Скорости осаждения </w:t>
      </w:r>
      <w:r w:rsidR="00C25F0B" w:rsidRPr="00142051">
        <w:rPr>
          <w:i/>
        </w:rPr>
        <w:t>u</w:t>
      </w:r>
      <w:r w:rsidR="00C25F0B">
        <w:rPr>
          <w:i/>
          <w:vertAlign w:val="subscript"/>
          <w:lang w:val="en-US"/>
        </w:rPr>
        <w:t>s</w:t>
      </w:r>
      <w:r w:rsidR="00C25F0B">
        <w:t xml:space="preserve">  и витания</w:t>
      </w:r>
      <w:r w:rsidR="00C25F0B" w:rsidRPr="00C25F0B">
        <w:rPr>
          <w:i/>
        </w:rPr>
        <w:t xml:space="preserve"> </w:t>
      </w:r>
      <w:r w:rsidR="00C25F0B" w:rsidRPr="00142051">
        <w:rPr>
          <w:i/>
        </w:rPr>
        <w:t>u</w:t>
      </w:r>
      <w:r w:rsidR="00C25F0B" w:rsidRPr="00142051">
        <w:rPr>
          <w:i/>
          <w:vertAlign w:val="subscript"/>
        </w:rPr>
        <w:t>p</w:t>
      </w:r>
      <w:r>
        <w:t xml:space="preserve">  принципе не явля</w:t>
      </w:r>
      <w:r w:rsidR="00C25F0B">
        <w:t xml:space="preserve">ются тождественными </w:t>
      </w:r>
      <w:r w:rsidR="00C25F0B">
        <w:lastRenderedPageBreak/>
        <w:t>параметрами, однако, как правило, отличаются по величинам</w:t>
      </w:r>
      <w:r w:rsidR="00C25F0B" w:rsidRPr="00C25F0B">
        <w:t xml:space="preserve"> </w:t>
      </w:r>
      <w:r w:rsidR="00C25F0B">
        <w:t>незначительно [3, 4]</w:t>
      </w:r>
      <w:r>
        <w:t xml:space="preserve">. </w:t>
      </w:r>
    </w:p>
    <w:p w:rsidR="00142051" w:rsidRDefault="00142051" w:rsidP="00142051">
      <w:pPr>
        <w:ind w:firstLine="709"/>
      </w:pPr>
      <w:r>
        <w:t>В соответствии с рекомендациями литературы, например [1,</w:t>
      </w:r>
      <w:r w:rsidR="00270665">
        <w:t xml:space="preserve"> 3,</w:t>
      </w:r>
      <w:r>
        <w:t xml:space="preserve"> </w:t>
      </w:r>
      <w:r w:rsidR="00E140C3">
        <w:t>20</w:t>
      </w:r>
      <w:r>
        <w:t xml:space="preserve">], предлагается определять эквивалентные величины диаметров частицы пыли </w:t>
      </w:r>
      <w:r w:rsidR="00C25F0B" w:rsidRPr="007104BE">
        <w:rPr>
          <w:i/>
        </w:rPr>
        <w:t>d</w:t>
      </w:r>
      <w:r w:rsidR="00C25F0B" w:rsidRPr="007104BE">
        <w:rPr>
          <w:i/>
          <w:vertAlign w:val="subscript"/>
          <w:lang w:val="en-US"/>
        </w:rPr>
        <w:t>p</w:t>
      </w:r>
      <w:r w:rsidR="00C25F0B">
        <w:rPr>
          <w:i/>
          <w:vertAlign w:val="subscript"/>
          <w:lang w:val="en-US"/>
        </w:rPr>
        <w:t>e</w:t>
      </w:r>
      <w:r>
        <w:t>.</w:t>
      </w:r>
    </w:p>
    <w:p w:rsidR="00C25F0B" w:rsidRDefault="002036D8" w:rsidP="00142051">
      <w:pPr>
        <w:ind w:firstLine="709"/>
      </w:pPr>
      <w:r>
        <w:t xml:space="preserve">Следует также отметить, что отклонение </w:t>
      </w:r>
      <w:r w:rsidRPr="000472D7">
        <w:rPr>
          <w:i/>
        </w:rPr>
        <w:t>D</w:t>
      </w:r>
      <w:r w:rsidRPr="000472D7">
        <w:t xml:space="preserve"> </w:t>
      </w:r>
      <w:r>
        <w:t>(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t xml:space="preserve">) от </w:t>
      </w:r>
      <w:r w:rsidRPr="000472D7">
        <w:t>прямо</w:t>
      </w:r>
      <w:r>
        <w:t>пропорционального вида зависимости</w:t>
      </w:r>
      <w:r w:rsidRPr="000472D7">
        <w:t xml:space="preserve"> </w:t>
      </w:r>
      <w:r w:rsidRPr="00D06866">
        <w:t>в логарифмической системе координат</w:t>
      </w:r>
      <w:r>
        <w:t xml:space="preserve"> может также объясняться, не только тем, что </w:t>
      </w:r>
      <w:r w:rsidR="00290B10">
        <w:t xml:space="preserve">форма и </w:t>
      </w:r>
      <w:r>
        <w:t xml:space="preserve">количество относительно крупных частиц может также меняться от фракции к фракции. При этом для малых частиц (менее 2,5 мкм) форма стремиться к шарообразной [1]. Для частиц с большим значением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форма в большей степени отличается от шарообразной, и горизонтальная </w:t>
      </w:r>
      <w:r w:rsidRPr="008C672E">
        <w:t>проекци</w:t>
      </w:r>
      <w:r>
        <w:t xml:space="preserve">я площади поперечного сечения частицы может удовлетворительно аппроксимироваться теми или иными геометрическими фигурами [1]. При этом, чем крупнее частица (эффективный диаметр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), тем </w:t>
      </w:r>
      <w:r w:rsidRPr="000472D7">
        <w:t>частиц</w:t>
      </w:r>
      <w:r>
        <w:t>а</w:t>
      </w:r>
      <w:r w:rsidRPr="000472D7">
        <w:t xml:space="preserve"> пыли</w:t>
      </w:r>
      <w:r>
        <w:t xml:space="preserve"> на исследуемой поверхности пластины (ленты) стремится принимать наиболее устойчивое с точки зрения статики положение с наибольшим поперечным сечением частицы в горизонтальной </w:t>
      </w:r>
      <w:r w:rsidRPr="008C672E">
        <w:t>проекци</w:t>
      </w:r>
      <w:r>
        <w:t>и, - опорой на поверхность пластины.</w:t>
      </w:r>
    </w:p>
    <w:p w:rsidR="00290B10" w:rsidRDefault="002036D8" w:rsidP="00290B10">
      <w:pPr>
        <w:ind w:firstLine="709"/>
      </w:pPr>
      <w:r>
        <w:t xml:space="preserve">На основании проведенного анализа физической сущности витания частиц можно считать, что величина скорости витания частиц в газе </w:t>
      </w:r>
      <w:r w:rsidRPr="009D282B">
        <w:rPr>
          <w:i/>
          <w:lang w:val="en-US"/>
        </w:rPr>
        <w:t>v</w:t>
      </w:r>
      <w:r w:rsidRPr="009D282B"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 xml:space="preserve"> </w:t>
      </w:r>
      <w:r>
        <w:t>является функцией эффективной</w:t>
      </w:r>
      <w:r w:rsidRPr="009D282B">
        <w:t xml:space="preserve"> величин</w:t>
      </w:r>
      <w:r>
        <w:t>ы</w:t>
      </w:r>
      <w:r w:rsidRPr="009D282B">
        <w:t xml:space="preserve"> </w:t>
      </w:r>
      <w:r>
        <w:t xml:space="preserve">горизонтальной </w:t>
      </w:r>
      <w:r w:rsidRPr="008C672E">
        <w:t>проекци</w:t>
      </w:r>
      <w:r>
        <w:t xml:space="preserve">и площади поперечного сечения частицы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rPr>
          <w:i/>
        </w:rPr>
        <w:t xml:space="preserve">, </w:t>
      </w:r>
      <w:r>
        <w:t xml:space="preserve">и эквивалентного ей диаметра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>. При этом величина эффективной</w:t>
      </w:r>
      <w:r w:rsidRPr="009D282B">
        <w:t xml:space="preserve"> </w:t>
      </w:r>
      <w:r>
        <w:t xml:space="preserve">горизонтальной </w:t>
      </w:r>
      <w:r w:rsidRPr="008C672E">
        <w:t>проекци</w:t>
      </w:r>
      <w:r>
        <w:t xml:space="preserve">и площади поперечного сечения частицы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rPr>
          <w:i/>
        </w:rPr>
        <w:t xml:space="preserve"> </w:t>
      </w:r>
      <w:r>
        <w:t xml:space="preserve">определяется на основе дисперсионного анализа пыли по методике [6]. При этом, диаметры 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t xml:space="preserve"> и распределение частиц пыли </w:t>
      </w:r>
      <w:r>
        <w:rPr>
          <w:i/>
          <w:lang w:val="en-US"/>
        </w:rPr>
        <w:t>D</w:t>
      </w:r>
      <w:r w:rsidRPr="00786E6E">
        <w:rPr>
          <w:i/>
        </w:rPr>
        <w:t>(d</w:t>
      </w:r>
      <w:r w:rsidRPr="00786E6E">
        <w:rPr>
          <w:i/>
          <w:vertAlign w:val="subscript"/>
          <w:lang w:val="en-US"/>
        </w:rPr>
        <w:t>p</w:t>
      </w:r>
      <w:r w:rsidRPr="00786E6E">
        <w:rPr>
          <w:i/>
        </w:rPr>
        <w:t>)</w:t>
      </w:r>
      <w:r>
        <w:t xml:space="preserve"> по фракциям, следовало бы рассчитывать из экспериментально получаемой величины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rPr>
          <w:i/>
        </w:rPr>
        <w:t xml:space="preserve">, </w:t>
      </w:r>
      <w:r>
        <w:t>полученных значений дисперсного анализа пыли.</w:t>
      </w:r>
    </w:p>
    <w:p w:rsidR="002036D8" w:rsidRDefault="002036D8" w:rsidP="00290B10">
      <w:pPr>
        <w:ind w:firstLine="709"/>
      </w:pPr>
      <w:r>
        <w:lastRenderedPageBreak/>
        <w:t xml:space="preserve">Наиболее правильно определять </w:t>
      </w:r>
      <w:r w:rsidRPr="009D282B">
        <w:t>величин</w:t>
      </w:r>
      <w:r>
        <w:t>у</w:t>
      </w:r>
      <w:r w:rsidRPr="009D282B">
        <w:t xml:space="preserve"> </w:t>
      </w:r>
      <w:r>
        <w:t>эффективной</w:t>
      </w:r>
      <w:r w:rsidRPr="009D282B">
        <w:t xml:space="preserve"> </w:t>
      </w:r>
      <w:r>
        <w:t xml:space="preserve">горизонтальной </w:t>
      </w:r>
      <w:r w:rsidRPr="008C672E">
        <w:t>проекци</w:t>
      </w:r>
      <w:r>
        <w:t xml:space="preserve">и площади поперечного сечения частицы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rPr>
          <w:i/>
          <w:vertAlign w:val="subscript"/>
          <w:lang w:val="en-US"/>
        </w:rPr>
        <w:t>i</w:t>
      </w:r>
      <w:r w:rsidRPr="0077060D">
        <w:t xml:space="preserve"> </w:t>
      </w:r>
      <w:r>
        <w:t xml:space="preserve">из величины ее объема </w:t>
      </w:r>
      <w:r w:rsidRPr="00B951E9">
        <w:rPr>
          <w:i/>
          <w:lang w:val="en-US"/>
        </w:rPr>
        <w:t>V</w:t>
      </w:r>
      <w:r>
        <w:rPr>
          <w:i/>
        </w:rPr>
        <w:t xml:space="preserve">, </w:t>
      </w:r>
      <w:r>
        <w:t>определяемого. Аппроксимацию формы частицы возможно осуществлять наиболее простыми геометрическим фигурами [1] с использованием данных дисперсионного анализа [2-</w:t>
      </w:r>
      <w:r w:rsidR="00A7573C">
        <w:t>4,</w:t>
      </w:r>
      <w:r w:rsidR="00270665">
        <w:t xml:space="preserve"> </w:t>
      </w:r>
      <w:r>
        <w:t xml:space="preserve">6]. Для более точного определения объема </w:t>
      </w:r>
      <w:r w:rsidRPr="00B951E9">
        <w:rPr>
          <w:i/>
          <w:lang w:val="en-US"/>
        </w:rPr>
        <w:t>V</w:t>
      </w:r>
      <w:r>
        <w:t xml:space="preserve"> следует проводить уточненный расчет </w:t>
      </w:r>
      <w:r w:rsidRPr="00F75EA4">
        <w:t>соответствующи</w:t>
      </w:r>
      <w:r>
        <w:t>х</w:t>
      </w:r>
      <w:r w:rsidRPr="00F75EA4">
        <w:t xml:space="preserve"> </w:t>
      </w:r>
      <w:r>
        <w:t xml:space="preserve">им основных параметров (диаметра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 xml:space="preserve">шара, параметров-радиусов эллипса, диаметра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t xml:space="preserve"> и высотой ц</w:t>
      </w:r>
      <w:r w:rsidRPr="00C05716">
        <w:t>илиндр</w:t>
      </w:r>
      <w:r>
        <w:t>а)</w:t>
      </w:r>
      <w:r w:rsidRPr="00C05716">
        <w:t xml:space="preserve"> и т.п.</w:t>
      </w:r>
      <w:r>
        <w:t xml:space="preserve"> </w:t>
      </w:r>
      <w:r w:rsidRPr="00C05716">
        <w:t xml:space="preserve"> </w:t>
      </w:r>
      <w:r>
        <w:t xml:space="preserve">Можно предположить, что при дисперсном анализе </w:t>
      </w:r>
      <w:r w:rsidRPr="009D282B">
        <w:t>величин</w:t>
      </w:r>
      <w:r>
        <w:t>а</w:t>
      </w:r>
      <w:r w:rsidRPr="009D282B">
        <w:t xml:space="preserve"> </w:t>
      </w:r>
      <w:r>
        <w:t>эффективной</w:t>
      </w:r>
      <w:r w:rsidRPr="009D282B">
        <w:t xml:space="preserve"> </w:t>
      </w:r>
      <w:r>
        <w:t xml:space="preserve">площади поперечного сечения частицы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rPr>
          <w:i/>
        </w:rPr>
        <w:t xml:space="preserve"> </w:t>
      </w:r>
      <w:r w:rsidRPr="00505982">
        <w:t xml:space="preserve">в </w:t>
      </w:r>
      <w:r>
        <w:t xml:space="preserve">горизонтальной </w:t>
      </w:r>
      <w:r w:rsidRPr="008C672E">
        <w:t>проекци</w:t>
      </w:r>
      <w:r>
        <w:t xml:space="preserve">и </w:t>
      </w:r>
      <w:r w:rsidRPr="00505982">
        <w:t>является максимальной</w:t>
      </w:r>
      <w:r>
        <w:t xml:space="preserve"> </w:t>
      </w:r>
      <w:r w:rsidRPr="006B623E">
        <w:rPr>
          <w:i/>
          <w:lang w:val="en-US"/>
        </w:rPr>
        <w:t>S</w:t>
      </w:r>
      <w:r>
        <w:rPr>
          <w:i/>
          <w:vertAlign w:val="subscript"/>
          <w:lang w:val="en-US"/>
        </w:rPr>
        <w:t>max</w:t>
      </w:r>
      <w:r w:rsidR="0066090B" w:rsidRPr="002036D8">
        <w:fldChar w:fldCharType="begin"/>
      </w:r>
      <w:r w:rsidRPr="002036D8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2036D8">
        <w:instrText xml:space="preserve"> </w:instrText>
      </w:r>
      <w:r w:rsidR="0066090B" w:rsidRPr="002036D8">
        <w:fldChar w:fldCharType="end"/>
      </w:r>
      <w:r>
        <w:rPr>
          <w:i/>
        </w:rPr>
        <w:t>.</w:t>
      </w:r>
      <w:r>
        <w:t xml:space="preserve"> В</w:t>
      </w:r>
      <w:r w:rsidRPr="009D282B">
        <w:t>еличин</w:t>
      </w:r>
      <w:r>
        <w:t>а</w:t>
      </w:r>
      <w:r w:rsidRPr="009D282B">
        <w:t xml:space="preserve"> </w:t>
      </w:r>
      <w:r w:rsidRPr="006B623E">
        <w:rPr>
          <w:i/>
          <w:lang w:val="en-US"/>
        </w:rPr>
        <w:t>S</w:t>
      </w:r>
      <w:r>
        <w:rPr>
          <w:i/>
          <w:vertAlign w:val="subscript"/>
          <w:lang w:val="en-US"/>
        </w:rPr>
        <w:t>min</w:t>
      </w:r>
      <w:r w:rsidR="0066090B" w:rsidRPr="002036D8">
        <w:fldChar w:fldCharType="begin"/>
      </w:r>
      <w:r w:rsidRPr="002036D8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m</m:t>
            </m:r>
            <m:r>
              <w:rPr>
                <w:rFonts w:ascii="Cambria Math" w:hAnsi="Cambria Math"/>
                <w:vertAlign w:val="subscript"/>
              </w:rPr>
              <m:t>in</m:t>
            </m:r>
          </m:sub>
        </m:sSub>
      </m:oMath>
      <w:r w:rsidRPr="002036D8">
        <w:instrText xml:space="preserve"> </w:instrText>
      </w:r>
      <w:r w:rsidR="0066090B" w:rsidRPr="002036D8">
        <w:fldChar w:fldCharType="end"/>
      </w:r>
      <w:r>
        <w:t xml:space="preserve"> может быть определена в первом приближении аналитически исходя из аппроксимируемых по форме тех или иных геометрических фигур.</w:t>
      </w:r>
    </w:p>
    <w:p w:rsidR="00270665" w:rsidRDefault="002036D8" w:rsidP="00270665">
      <w:pPr>
        <w:ind w:firstLine="709"/>
      </w:pPr>
      <w:r>
        <w:t xml:space="preserve">Таким образом, более при проведении дисперсного анализа и  определении основных параметров частиц при аппроксимации их форм упрощенными геометрическими фигурами, например шаром, – диаметра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 xml:space="preserve">шара. При этом, скорости витания частиц в газе </w:t>
      </w:r>
      <w:r>
        <w:rPr>
          <w:i/>
          <w:lang w:val="en-US"/>
        </w:rPr>
        <w:t>u</w:t>
      </w:r>
      <w:r w:rsidRPr="009D282B">
        <w:rPr>
          <w:i/>
          <w:vertAlign w:val="subscript"/>
          <w:lang w:val="en-US"/>
        </w:rPr>
        <w:t>p</w:t>
      </w:r>
      <w:r w:rsidRPr="0024352E">
        <w:rPr>
          <w:i/>
          <w:vertAlign w:val="subscript"/>
        </w:rPr>
        <w:t xml:space="preserve"> </w:t>
      </w:r>
      <w:r>
        <w:t>должны соотноситься со скорректированными данным образом, основными параметров геометрических тел-примитивов: эквивалентным объему диаметром шара</w:t>
      </w:r>
      <w:r w:rsidRPr="006B0D5E">
        <w:rPr>
          <w:i/>
        </w:rPr>
        <w:t xml:space="preserve"> </w:t>
      </w:r>
      <w:r w:rsidRPr="007104BE">
        <w:rPr>
          <w:i/>
        </w:rPr>
        <w:t>d</w:t>
      </w:r>
      <w:r>
        <w:rPr>
          <w:i/>
          <w:vertAlign w:val="subscript"/>
        </w:rPr>
        <w:t>эш</w:t>
      </w:r>
      <w:r>
        <w:t>, радиусов эллипса, диаметром (</w:t>
      </w:r>
      <w:r w:rsidRPr="007104BE">
        <w:rPr>
          <w:i/>
        </w:rPr>
        <w:t>d</w:t>
      </w:r>
      <w:r>
        <w:rPr>
          <w:i/>
          <w:vertAlign w:val="subscript"/>
        </w:rPr>
        <w:t>э</w:t>
      </w:r>
      <w:r w:rsidRPr="0030495B">
        <w:rPr>
          <w:i/>
          <w:sz w:val="18"/>
          <w:szCs w:val="18"/>
          <w:vertAlign w:val="subscript"/>
        </w:rPr>
        <w:t>1</w:t>
      </w:r>
      <w:r>
        <w:rPr>
          <w:i/>
          <w:vertAlign w:val="subscript"/>
        </w:rPr>
        <w:t>,</w:t>
      </w:r>
      <w:r w:rsidRPr="007104BE">
        <w:rPr>
          <w:i/>
        </w:rPr>
        <w:t xml:space="preserve"> d</w:t>
      </w:r>
      <w:r w:rsidRPr="0030495B">
        <w:rPr>
          <w:i/>
          <w:vertAlign w:val="subscript"/>
        </w:rPr>
        <w:t xml:space="preserve"> </w:t>
      </w:r>
      <w:r>
        <w:rPr>
          <w:i/>
          <w:vertAlign w:val="subscript"/>
        </w:rPr>
        <w:t>э</w:t>
      </w:r>
      <w:r w:rsidRPr="0030495B">
        <w:rPr>
          <w:i/>
          <w:sz w:val="18"/>
          <w:szCs w:val="18"/>
          <w:vertAlign w:val="subscript"/>
        </w:rPr>
        <w:t>2</w:t>
      </w:r>
      <w:r>
        <w:t>) и высотой ц</w:t>
      </w:r>
      <w:r w:rsidRPr="00C05716">
        <w:t>илиндр</w:t>
      </w:r>
      <w:r>
        <w:t xml:space="preserve">а </w:t>
      </w:r>
      <w:r>
        <w:rPr>
          <w:i/>
          <w:lang w:val="en-US"/>
        </w:rPr>
        <w:t>h</w:t>
      </w:r>
      <w:r>
        <w:rPr>
          <w:i/>
          <w:vertAlign w:val="subscript"/>
        </w:rPr>
        <w:t>эц</w:t>
      </w:r>
      <w:r>
        <w:t xml:space="preserve"> и т.п.).</w:t>
      </w:r>
      <w:r w:rsidR="00270665">
        <w:t xml:space="preserve"> </w:t>
      </w:r>
    </w:p>
    <w:p w:rsidR="00B14F7D" w:rsidRPr="00045FD8" w:rsidRDefault="00B14F7D" w:rsidP="00270665">
      <w:pPr>
        <w:ind w:firstLine="709"/>
      </w:pPr>
      <w:r>
        <w:t xml:space="preserve">В работе [1] было введено понятие величины </w:t>
      </w:r>
      <w:r>
        <w:sym w:font="Symbol" w:char="F074"/>
      </w:r>
      <w:r>
        <w:t>, имеющей размерность времени, и указано, что она является одной из самых важных при описании процесса оседания частиц:</w:t>
      </w:r>
    </w:p>
    <w:p w:rsidR="00A7573C" w:rsidRDefault="00A7573C" w:rsidP="00142051">
      <w:pPr>
        <w:ind w:firstLine="709"/>
      </w:pPr>
    </w:p>
    <w:p w:rsidR="00392B6E" w:rsidRDefault="00392B6E" w:rsidP="00392B6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74"/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18 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E"/>
            </m:r>
          </m:den>
        </m:f>
        <m:r>
          <w:rPr>
            <w:rFonts w:ascii="Cambria Math" w:hAnsi="Cambria Math"/>
          </w:rPr>
          <m:t xml:space="preserve">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B3E4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93EED">
        <w:rPr>
          <w:rFonts w:eastAsiaTheme="minorEastAsia"/>
        </w:rPr>
        <w:t>(</w:t>
      </w:r>
      <w:r>
        <w:rPr>
          <w:rFonts w:eastAsiaTheme="minorEastAsia"/>
        </w:rPr>
        <w:t>1</w:t>
      </w:r>
      <w:r w:rsidRPr="00093EED">
        <w:rPr>
          <w:rFonts w:eastAsiaTheme="minorEastAsia"/>
        </w:rPr>
        <w:t>)</w:t>
      </w:r>
    </w:p>
    <w:p w:rsidR="00392B6E" w:rsidRDefault="00392B6E" w:rsidP="00392B6E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i/>
          <w:lang w:val="en-US"/>
        </w:rPr>
        <w:t>d</w:t>
      </w:r>
      <w:r w:rsidRPr="00093EED">
        <w:rPr>
          <w:i/>
          <w:vertAlign w:val="subscript"/>
        </w:rPr>
        <w:t>р</w:t>
      </w:r>
      <w:r w:rsidRPr="00093EED">
        <w:rPr>
          <w:i/>
        </w:rPr>
        <w:t xml:space="preserve"> – </w:t>
      </w:r>
      <w:r>
        <w:t>диаметр частицы, м.</w:t>
      </w:r>
    </w:p>
    <w:p w:rsidR="00392B6E" w:rsidRDefault="00392B6E" w:rsidP="00142051">
      <w:pPr>
        <w:ind w:firstLine="709"/>
      </w:pPr>
      <w:r>
        <w:lastRenderedPageBreak/>
        <w:t>Практически на установке [</w:t>
      </w:r>
      <w:r w:rsidR="00270665">
        <w:t>19</w:t>
      </w:r>
      <w:r>
        <w:t xml:space="preserve">] определяется гидравлический размер, или гидравлическая крупность частицы </w:t>
      </w:r>
      <w:r w:rsidR="00351113" w:rsidRPr="007104BE">
        <w:rPr>
          <w:i/>
        </w:rPr>
        <w:t>d</w:t>
      </w:r>
      <w:r w:rsidR="00351113" w:rsidRPr="007104BE">
        <w:rPr>
          <w:i/>
          <w:vertAlign w:val="subscript"/>
          <w:lang w:val="en-US"/>
        </w:rPr>
        <w:t>p</w:t>
      </w:r>
      <w:r w:rsidR="00351113">
        <w:rPr>
          <w:i/>
          <w:vertAlign w:val="subscript"/>
          <w:lang w:val="en-US"/>
        </w:rPr>
        <w:t>e</w:t>
      </w:r>
      <w:r w:rsidR="00351113">
        <w:t xml:space="preserve"> </w:t>
      </w:r>
      <w:r>
        <w:t>(</w:t>
      </w:r>
      <w:r w:rsidR="00351113">
        <w:sym w:font="Symbol" w:char="F069"/>
      </w:r>
      <w:r w:rsidR="00351113" w:rsidRPr="00351113">
        <w:rPr>
          <w:i/>
          <w:vertAlign w:val="subscript"/>
          <w:lang w:val="en-US"/>
        </w:rPr>
        <w:t>pe</w:t>
      </w:r>
      <w:r>
        <w:t>) [</w:t>
      </w:r>
      <w:r w:rsidR="00270665">
        <w:t>7, 8</w:t>
      </w:r>
      <w:r>
        <w:t>], интегрально учитыва</w:t>
      </w:r>
      <w:r w:rsidR="00351113">
        <w:t>ющий</w:t>
      </w:r>
      <w:r>
        <w:t xml:space="preserve"> геометрические и физические характеристики эквивалентного размера (диаметра)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>.</w:t>
      </w:r>
      <w:r w:rsidR="00351113" w:rsidRPr="00351113">
        <w:t xml:space="preserve"> </w:t>
      </w:r>
      <w:r w:rsidR="00351113">
        <w:t>который определяется в свою очередь из соотношения (1)</w:t>
      </w:r>
    </w:p>
    <w:p w:rsidR="00392B6E" w:rsidRDefault="00392B6E" w:rsidP="00142051">
      <w:pPr>
        <w:ind w:firstLine="709"/>
      </w:pPr>
    </w:p>
    <w:p w:rsidR="00392B6E" w:rsidRDefault="0066090B" w:rsidP="00392B6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е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9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p</m:t>
                </m:r>
                <m:r>
                  <w:rPr>
                    <w:rFonts w:ascii="Cambria Math" w:hAnsi="Cambria Math"/>
                    <w:vertAlign w:val="subscript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18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E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4"/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0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den>
            </m:f>
          </m:e>
        </m:rad>
        <m:r>
          <w:rPr>
            <w:rFonts w:ascii="Cambria Math" w:hAnsi="Cambria Math"/>
          </w:rPr>
          <m:t xml:space="preserve">    </m:t>
        </m:r>
      </m:oMath>
      <w:r w:rsidR="00392B6E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 w:rsidRPr="00CB3E43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 w:rsidRPr="00093EED">
        <w:rPr>
          <w:rFonts w:eastAsiaTheme="minorEastAsia"/>
        </w:rPr>
        <w:t>(</w:t>
      </w:r>
      <w:r w:rsidR="00392B6E">
        <w:rPr>
          <w:rFonts w:eastAsiaTheme="minorEastAsia"/>
        </w:rPr>
        <w:t>2</w:t>
      </w:r>
      <w:r w:rsidR="00392B6E" w:rsidRPr="00093EED">
        <w:rPr>
          <w:rFonts w:eastAsiaTheme="minorEastAsia"/>
        </w:rPr>
        <w:t>)</w:t>
      </w:r>
    </w:p>
    <w:p w:rsidR="007D32F4" w:rsidRDefault="00392B6E" w:rsidP="00142051">
      <w:pPr>
        <w:ind w:firstLine="709"/>
      </w:pPr>
      <w:r>
        <w:t xml:space="preserve">где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74"/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>
        <w:t xml:space="preserve">  – время оседания частиц</w:t>
      </w:r>
      <w:r w:rsidRPr="000B3353">
        <w:rPr>
          <w:i/>
        </w:rPr>
        <w:t xml:space="preserve"> </w:t>
      </w:r>
      <w:r>
        <w:t>эквивалентн</w:t>
      </w:r>
      <w:r w:rsidRPr="00392B6E">
        <w:t>ого размера</w:t>
      </w:r>
      <w:r>
        <w:t xml:space="preserve"> (диаметра)</w:t>
      </w:r>
      <w:r w:rsidRPr="000B3353">
        <w:rPr>
          <w:i/>
        </w:rPr>
        <w:t xml:space="preserve"> </w:t>
      </w:r>
      <w:r>
        <w:rPr>
          <w:i/>
          <w:lang w:val="en-US"/>
        </w:rPr>
        <w:t>d</w:t>
      </w:r>
      <w:r w:rsidRPr="00093EED">
        <w:rPr>
          <w:i/>
          <w:vertAlign w:val="subscript"/>
        </w:rPr>
        <w:t>р</w:t>
      </w:r>
      <w:r>
        <w:rPr>
          <w:i/>
          <w:vertAlign w:val="subscript"/>
        </w:rPr>
        <w:t>е</w:t>
      </w:r>
      <w:r>
        <w:rPr>
          <w:i/>
        </w:rPr>
        <w:t xml:space="preserve">, </w:t>
      </w:r>
      <w:r w:rsidRPr="000B3353">
        <w:t>определ</w:t>
      </w:r>
      <w:r>
        <w:t>яемое экспериментально на установке [</w:t>
      </w:r>
      <w:r w:rsidR="00270665">
        <w:t>19</w:t>
      </w:r>
      <w:r>
        <w:t>],</w:t>
      </w:r>
      <w:r w:rsidRPr="000B3353">
        <w:t xml:space="preserve"> с</w:t>
      </w:r>
      <w:r w:rsidR="007D32F4">
        <w:t>;</w:t>
      </w:r>
    </w:p>
    <w:p w:rsidR="007D32F4" w:rsidRDefault="007D32F4" w:rsidP="00142051">
      <w:pPr>
        <w:ind w:firstLine="709"/>
      </w:pPr>
      <w:r>
        <w:sym w:font="Symbol" w:char="F06E"/>
      </w:r>
      <w:r>
        <w:t>– кинематическая вязкость воздуха (газовоздушной смеси), м</w:t>
      </w:r>
      <w:r>
        <w:rPr>
          <w:vertAlign w:val="superscript"/>
        </w:rPr>
        <w:t>2</w:t>
      </w:r>
      <w:r>
        <w:t>/с;</w:t>
      </w:r>
    </w:p>
    <w:p w:rsidR="00392B6E" w:rsidRPr="00392B6E" w:rsidRDefault="007D32F4" w:rsidP="00142051">
      <w:pPr>
        <w:ind w:firstLine="709"/>
      </w:pPr>
      <w:r>
        <w:sym w:font="Symbol" w:char="F072"/>
      </w:r>
      <w:r w:rsidRPr="007D32F4">
        <w:rPr>
          <w:vertAlign w:val="subscript"/>
          <w:lang w:val="en-US"/>
        </w:rPr>
        <w:t>p</w:t>
      </w:r>
      <w:r w:rsidRPr="007D32F4">
        <w:t xml:space="preserve"> </w:t>
      </w:r>
      <w:r>
        <w:t xml:space="preserve"> – плотность частиц пыли, кг/м</w:t>
      </w:r>
      <w:r w:rsidRPr="007D32F4">
        <w:rPr>
          <w:vertAlign w:val="superscript"/>
        </w:rPr>
        <w:t>3</w:t>
      </w:r>
      <w:r>
        <w:t>.</w:t>
      </w:r>
    </w:p>
    <w:p w:rsidR="00392B6E" w:rsidRDefault="00392B6E" w:rsidP="00142051">
      <w:pPr>
        <w:ind w:firstLine="709"/>
      </w:pPr>
      <w:r>
        <w:t>В тоже самое время на установке [</w:t>
      </w:r>
      <w:r w:rsidR="00270665">
        <w:t>19</w:t>
      </w:r>
      <w:r>
        <w:t>] проводится дисперсионный анализ частиц пыли с использованием методики [3, 6]</w:t>
      </w:r>
      <w:r w:rsidRPr="000B3353">
        <w:t xml:space="preserve">. </w:t>
      </w:r>
      <w:r>
        <w:t>При этом определяется размер</w:t>
      </w:r>
      <w:r w:rsidR="00351113" w:rsidRPr="00351113">
        <w:t xml:space="preserve"> </w:t>
      </w:r>
      <w:r>
        <w:t xml:space="preserve">частиц </w:t>
      </w:r>
      <w:r>
        <w:rPr>
          <w:i/>
          <w:lang w:val="en-US"/>
        </w:rPr>
        <w:t>d</w:t>
      </w:r>
      <w:r w:rsidRPr="00093EED">
        <w:rPr>
          <w:i/>
          <w:vertAlign w:val="subscript"/>
        </w:rPr>
        <w:t>р</w:t>
      </w:r>
      <w:r>
        <w:rPr>
          <w:i/>
        </w:rPr>
        <w:t>.</w:t>
      </w:r>
      <w:r w:rsidRPr="000B3353">
        <w:t xml:space="preserve"> </w:t>
      </w:r>
      <w:r>
        <w:t xml:space="preserve"> В каждом из участков ленты на установке определяется </w:t>
      </w:r>
      <w:r w:rsidR="00351113">
        <w:t xml:space="preserve">эффективный размер, </w:t>
      </w:r>
      <w:r>
        <w:t xml:space="preserve">эквивалентный </w:t>
      </w:r>
      <w:r w:rsidR="00351113">
        <w:t xml:space="preserve">по площади </w:t>
      </w:r>
      <w:r>
        <w:t xml:space="preserve">диаметр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 w:rsidRPr="000B3353">
        <w:t xml:space="preserve"> </w:t>
      </w:r>
      <w:r>
        <w:t>(по фракциям)</w:t>
      </w:r>
      <w:r w:rsidRPr="00CA5B99">
        <w:t xml:space="preserve"> </w:t>
      </w:r>
      <w:r>
        <w:t xml:space="preserve">по значениям </w:t>
      </w:r>
      <w:r>
        <w:rPr>
          <w:i/>
          <w:lang w:val="en-US"/>
        </w:rPr>
        <w:t>d</w:t>
      </w:r>
      <w:r w:rsidRPr="00093EED">
        <w:rPr>
          <w:i/>
          <w:vertAlign w:val="subscript"/>
        </w:rPr>
        <w:t>р</w:t>
      </w:r>
      <w:r w:rsidR="00351113">
        <w:rPr>
          <w:i/>
          <w:vertAlign w:val="subscript"/>
          <w:lang w:val="en-US"/>
        </w:rPr>
        <w:t>e</w:t>
      </w:r>
      <w:r>
        <w:t xml:space="preserve"> и </w:t>
      </w:r>
      <w:r w:rsidR="00351113">
        <w:sym w:font="Symbol" w:char="F069"/>
      </w:r>
      <w:r w:rsidR="00351113" w:rsidRPr="00351113">
        <w:rPr>
          <w:i/>
          <w:vertAlign w:val="subscript"/>
          <w:lang w:val="en-US"/>
        </w:rPr>
        <w:t>pe</w:t>
      </w:r>
      <w:r w:rsidR="00351113" w:rsidRPr="00351113">
        <w:rPr>
          <w:i/>
          <w:vertAlign w:val="subscript"/>
        </w:rPr>
        <w:t xml:space="preserve"> </w:t>
      </w:r>
      <w:r w:rsidR="00351113">
        <w:rPr>
          <w:i/>
          <w:vertAlign w:val="subscript"/>
        </w:rPr>
        <w:t xml:space="preserve">. </w:t>
      </w:r>
      <w:r>
        <w:t xml:space="preserve">Эквивалентный диаметр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 w:rsidRPr="000B3353">
        <w:t xml:space="preserve"> </w:t>
      </w:r>
      <w:r>
        <w:t>(по фракциям), который в первом приближении можно определять, например, по соотношению с использованием среднегеометрической величины, свойственной геометрической фигуре (линейным размерам, диаметрам и т.п.), который с учетом соотношени</w:t>
      </w:r>
      <w:r w:rsidR="00D0376D">
        <w:t>й</w:t>
      </w:r>
      <w:r>
        <w:t xml:space="preserve"> (</w:t>
      </w:r>
      <w:r w:rsidR="00351113">
        <w:t>1</w:t>
      </w:r>
      <w:r w:rsidR="00D0376D">
        <w:t>) и (2</w:t>
      </w:r>
      <w:r>
        <w:t xml:space="preserve">) примет вид </w:t>
      </w:r>
    </w:p>
    <w:p w:rsidR="00392B6E" w:rsidRDefault="00392B6E" w:rsidP="00142051">
      <w:pPr>
        <w:ind w:firstLine="709"/>
      </w:pPr>
    </w:p>
    <w:p w:rsidR="00392B6E" w:rsidRDefault="0066090B" w:rsidP="00392B6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pg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18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6E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ym w:font="Symbol" w:char="F074"/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0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ym w:font="Symbol" w:char="F072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hAnsi="Cambria Math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18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ym w:font="Symbol" w:char="F06E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ym w:font="Symbol" w:char="F074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ym w:font="Symbol" w:char="F070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ym w:font="Symbol" w:char="F072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den>
        </m:f>
        <m:r>
          <w:rPr>
            <w:rFonts w:ascii="Cambria Math" w:hAnsi="Cambria Math"/>
          </w:rPr>
          <m:t xml:space="preserve">   </m:t>
        </m:r>
      </m:oMath>
      <w:r w:rsidR="00392B6E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 w:rsidRPr="00CB3E43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>
        <w:rPr>
          <w:rFonts w:eastAsiaTheme="minorEastAsia"/>
        </w:rPr>
        <w:tab/>
      </w:r>
      <w:r w:rsidR="00392B6E" w:rsidRPr="00093EED">
        <w:rPr>
          <w:rFonts w:eastAsiaTheme="minorEastAsia"/>
        </w:rPr>
        <w:t>(</w:t>
      </w:r>
      <w:r w:rsidR="00392B6E">
        <w:rPr>
          <w:rFonts w:eastAsiaTheme="minorEastAsia"/>
        </w:rPr>
        <w:t>3</w:t>
      </w:r>
      <w:r w:rsidR="00392B6E" w:rsidRPr="00093EED">
        <w:rPr>
          <w:rFonts w:eastAsiaTheme="minorEastAsia"/>
        </w:rPr>
        <w:t>)</w:t>
      </w:r>
    </w:p>
    <w:p w:rsidR="00392B6E" w:rsidRDefault="00392B6E" w:rsidP="00142051">
      <w:pPr>
        <w:ind w:firstLine="709"/>
      </w:pPr>
      <w:r>
        <w:t xml:space="preserve">Среднегеометрическое значение величины эквивалентного диаметра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 w:rsidR="00D0376D">
        <w:rPr>
          <w:i/>
          <w:vertAlign w:val="subscript"/>
          <w:lang w:val="en-US"/>
        </w:rPr>
        <w:t>g</w:t>
      </w:r>
      <w:r w:rsidRPr="000B3353">
        <w:t xml:space="preserve"> </w:t>
      </w:r>
      <w:r>
        <w:t xml:space="preserve">для фракции получается исходя из анализа интегральной </w:t>
      </w:r>
      <w:r w:rsidRPr="000D0F54">
        <w:t>функци</w:t>
      </w:r>
      <w:r>
        <w:t>и</w:t>
      </w:r>
      <w:r w:rsidRPr="000D0F54">
        <w:t xml:space="preserve"> распределения </w:t>
      </w:r>
      <w:r w:rsidRPr="00251B16">
        <w:rPr>
          <w:i/>
          <w:lang w:val="en-US"/>
        </w:rPr>
        <w:t>D</w:t>
      </w:r>
      <w:r w:rsidRPr="00786E6E">
        <w:t>(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 w:rsidR="00D0376D">
        <w:rPr>
          <w:i/>
          <w:vertAlign w:val="subscript"/>
          <w:lang w:val="en-US"/>
        </w:rPr>
        <w:t>g</w:t>
      </w:r>
      <w:r w:rsidRPr="00786E6E">
        <w:t>)</w:t>
      </w:r>
      <w:r>
        <w:t>. Обычно д</w:t>
      </w:r>
      <w:r w:rsidRPr="00F82ACF">
        <w:t xml:space="preserve">исперсный состав представлен </w:t>
      </w:r>
      <w:r w:rsidRPr="00F82ACF">
        <w:rPr>
          <w:color w:val="000000"/>
        </w:rPr>
        <w:lastRenderedPageBreak/>
        <w:t>графиком распределени</w:t>
      </w:r>
      <w:r>
        <w:rPr>
          <w:color w:val="000000"/>
        </w:rPr>
        <w:t>я</w:t>
      </w:r>
      <w:r w:rsidRPr="00F82ACF">
        <w:rPr>
          <w:color w:val="000000"/>
        </w:rPr>
        <w:t xml:space="preserve"> частиц пыли</w:t>
      </w:r>
      <w:r>
        <w:rPr>
          <w:color w:val="000000"/>
        </w:rPr>
        <w:t>, пример которого</w:t>
      </w:r>
      <w:r w:rsidRPr="00F82ACF">
        <w:rPr>
          <w:color w:val="000000"/>
        </w:rPr>
        <w:t xml:space="preserve"> </w:t>
      </w:r>
      <w:r>
        <w:rPr>
          <w:color w:val="000000"/>
        </w:rPr>
        <w:t xml:space="preserve">приведен </w:t>
      </w:r>
      <w:r w:rsidRPr="00F82ACF">
        <w:rPr>
          <w:color w:val="000000"/>
        </w:rPr>
        <w:t>на рис.</w:t>
      </w:r>
      <w:r>
        <w:rPr>
          <w:color w:val="000000"/>
        </w:rPr>
        <w:t xml:space="preserve"> 1. При этом зависимость </w:t>
      </w:r>
      <w:r w:rsidRPr="00251B16">
        <w:rPr>
          <w:i/>
          <w:lang w:val="en-US"/>
        </w:rPr>
        <w:t>D</w:t>
      </w:r>
      <w:r w:rsidRPr="00786E6E">
        <w:t>(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 w:rsidR="00D0376D">
        <w:rPr>
          <w:i/>
          <w:vertAlign w:val="subscript"/>
          <w:lang w:val="en-US"/>
        </w:rPr>
        <w:t>g</w:t>
      </w:r>
      <w:r w:rsidRPr="00786E6E">
        <w:t>)</w:t>
      </w:r>
      <w:r>
        <w:t xml:space="preserve"> как функция эквивалентного диаметра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 w:rsidR="00D0376D">
        <w:rPr>
          <w:i/>
          <w:vertAlign w:val="subscript"/>
          <w:lang w:val="en-US"/>
        </w:rPr>
        <w:t>g</w:t>
      </w:r>
      <w:r>
        <w:t xml:space="preserve">, </w:t>
      </w:r>
      <w:r w:rsidR="00270665">
        <w:t xml:space="preserve">в логарифмических координатах, </w:t>
      </w:r>
      <w:r>
        <w:t xml:space="preserve">в первом приближении </w:t>
      </w:r>
      <w:r w:rsidR="00D0376D" w:rsidRPr="00D0376D">
        <w:t>[</w:t>
      </w:r>
      <w:r w:rsidR="00D0376D">
        <w:t>1]</w:t>
      </w:r>
      <w:r>
        <w:t xml:space="preserve"> может быть представлена в виде  </w:t>
      </w:r>
    </w:p>
    <w:p w:rsidR="00392B6E" w:rsidRDefault="00392B6E" w:rsidP="00392B6E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p</m:t>
                </m:r>
                <m:r>
                  <w:rPr>
                    <w:rFonts w:ascii="Cambria Math" w:hAnsi="Cambria Math"/>
                    <w:vertAlign w:val="subscript"/>
                  </w:rPr>
                  <m:t>g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Ad</m:t>
            </m:r>
          </m:e>
          <m:sub>
            <m:r>
              <w:rPr>
                <w:rFonts w:ascii="Cambria Math" w:hAnsi="Cambria Math"/>
                <w:lang w:val="en-US"/>
              </w:rPr>
              <m:t>pg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B3E4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93EED">
        <w:rPr>
          <w:rFonts w:eastAsiaTheme="minorEastAsia"/>
        </w:rPr>
        <w:t>(</w:t>
      </w:r>
      <w:r>
        <w:rPr>
          <w:rFonts w:eastAsiaTheme="minorEastAsia"/>
        </w:rPr>
        <w:t>4</w:t>
      </w:r>
      <w:r w:rsidRPr="00093EED">
        <w:rPr>
          <w:rFonts w:eastAsiaTheme="minorEastAsia"/>
        </w:rPr>
        <w:t>)</w:t>
      </w:r>
    </w:p>
    <w:p w:rsidR="00D0376D" w:rsidRPr="007920EC" w:rsidRDefault="00D0376D" w:rsidP="00D0376D">
      <w:pPr>
        <w:spacing w:after="200" w:line="276" w:lineRule="auto"/>
      </w:pPr>
      <w:r>
        <w:t xml:space="preserve">где  </w:t>
      </w:r>
      <w:r w:rsidRPr="005E6761">
        <w:rPr>
          <w:i/>
        </w:rPr>
        <w:t>А</w:t>
      </w:r>
      <w:r w:rsidRPr="00DB2864">
        <w:rPr>
          <w:i/>
        </w:rPr>
        <w:t xml:space="preserve"> </w:t>
      </w:r>
      <w:r w:rsidRPr="00DB2864">
        <w:t xml:space="preserve"> </w:t>
      </w:r>
      <w:r>
        <w:t xml:space="preserve">и   </w:t>
      </w:r>
      <w:r w:rsidRPr="005E6761">
        <w:rPr>
          <w:i/>
          <w:lang w:val="en-US"/>
        </w:rPr>
        <w:t>C</w:t>
      </w:r>
      <w:r w:rsidR="00270665">
        <w:rPr>
          <w:i/>
        </w:rPr>
        <w:t xml:space="preserve"> </w:t>
      </w:r>
      <w:r>
        <w:rPr>
          <w:i/>
        </w:rPr>
        <w:t xml:space="preserve">–  </w:t>
      </w:r>
      <w:r w:rsidRPr="00DB2864">
        <w:t>некоторые постоянные величины для образцов исследуемой пыли.</w:t>
      </w:r>
    </w:p>
    <w:p w:rsidR="00D0376D" w:rsidRPr="007920EC" w:rsidRDefault="0066090B" w:rsidP="00142051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pt;margin-top:11.8pt;width:94.25pt;height:27.55pt;z-index:251658240;mso-width-relative:margin;mso-height-relative:margin" strokecolor="white [3212]">
            <v:textbox style="mso-next-textbox:#_x0000_s1026">
              <w:txbxContent>
                <w:p w:rsidR="006B5A84" w:rsidRDefault="006B5A84" w:rsidP="00D0376D">
                  <w:r w:rsidRPr="00251B16">
                    <w:rPr>
                      <w:i/>
                      <w:lang w:val="en-US"/>
                    </w:rPr>
                    <w:t>D</w:t>
                  </w:r>
                  <w:r w:rsidRPr="00786E6E">
                    <w:t>(</w:t>
                  </w:r>
                  <w:r w:rsidRPr="007104BE">
                    <w:rPr>
                      <w:i/>
                    </w:rPr>
                    <w:t>d</w:t>
                  </w:r>
                  <w:r w:rsidRPr="007104BE">
                    <w:rPr>
                      <w:i/>
                      <w:vertAlign w:val="subscript"/>
                      <w:lang w:val="en-US"/>
                    </w:rPr>
                    <w:t>p</w:t>
                  </w:r>
                  <w:r>
                    <w:rPr>
                      <w:i/>
                      <w:vertAlign w:val="subscript"/>
                      <w:lang w:val="en-US"/>
                    </w:rPr>
                    <w:t>g</w:t>
                  </w:r>
                  <w:r w:rsidRPr="00786E6E">
                    <w:t>)</w:t>
                  </w:r>
                  <w:r>
                    <w:t>,%</w:t>
                  </w:r>
                </w:p>
              </w:txbxContent>
            </v:textbox>
          </v:shape>
        </w:pict>
      </w:r>
    </w:p>
    <w:p w:rsidR="00D0376D" w:rsidRDefault="0066090B" w:rsidP="00D0376D">
      <w:pPr>
        <w:spacing w:after="200" w:line="276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76.05pt;margin-top:190.9pt;width:48.75pt;height:.4pt;z-index:251678720" o:connectortype="straight" strokeweight="1pt">
            <v:stroke dashstyle="1 1"/>
          </v:shape>
        </w:pict>
      </w:r>
      <w:r>
        <w:rPr>
          <w:noProof/>
          <w:color w:val="000000"/>
        </w:rPr>
        <w:pict>
          <v:shape id="_x0000_s1042" type="#_x0000_t32" style="position:absolute;left:0;text-align:left;margin-left:110.15pt;margin-top:269pt;width:14.85pt;height:44.1pt;flip:x;z-index:251675648" o:connectortype="straight"/>
        </w:pict>
      </w:r>
      <w:r>
        <w:rPr>
          <w:noProof/>
          <w:color w:val="000000"/>
        </w:rPr>
        <w:pict>
          <v:shape id="_x0000_s1038" type="#_x0000_t32" style="position:absolute;left:0;text-align:left;margin-left:125pt;margin-top:190.9pt;width:0;height:78.1pt;z-index:251671552" o:connectortype="straight" strokeweight="1pt">
            <v:stroke dashstyle="1 1"/>
          </v:shape>
        </w:pict>
      </w:r>
      <w:r w:rsidRPr="0066090B">
        <w:rPr>
          <w:noProof/>
        </w:rPr>
        <w:pict>
          <v:shape id="_x0000_s1046" type="#_x0000_t202" style="position:absolute;left:0;text-align:left;margin-left:-6.75pt;margin-top:181.15pt;width:66.7pt;height:30.5pt;z-index:251679744;mso-width-relative:margin;mso-height-relative:margin" strokecolor="white [3212]">
            <v:textbox style="mso-next-textbox:#_x0000_s1046">
              <w:txbxContent>
                <w:p w:rsidR="006B5A84" w:rsidRPr="002975AF" w:rsidRDefault="0066090B" w:rsidP="00D0376D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pg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кр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пу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   </m:t>
                      </m:r>
                    </m:oMath>
                  </m:oMathPara>
                </w:p>
              </w:txbxContent>
            </v:textbox>
          </v:shape>
        </w:pict>
      </w:r>
      <w:r w:rsidRPr="0066090B">
        <w:rPr>
          <w:noProof/>
        </w:rPr>
        <w:pict>
          <v:shape id="_x0000_s1031" type="#_x0000_t202" style="position:absolute;left:0;text-align:left;margin-left:12.25pt;margin-top:281pt;width:52.1pt;height:24.85pt;z-index:251664384;mso-width-relative:margin;mso-height-relative:margin" strokecolor="white [3212]">
            <v:textbox style="mso-next-textbox:#_x0000_s1031">
              <w:txbxContent>
                <w:p w:rsidR="006B5A84" w:rsidRPr="003E496D" w:rsidRDefault="006B5A84" w:rsidP="00D0376D">
                  <w:pPr>
                    <w:jc w:val="right"/>
                  </w:pPr>
                  <w:r>
                    <w:rPr>
                      <w:i/>
                      <w:lang w:val="en-US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7" type="#_x0000_t202" style="position:absolute;left:0;text-align:left;margin-left:109.55pt;margin-top:285.8pt;width:66.7pt;height:30.5pt;z-index:251670528;mso-width-relative:margin;mso-height-relative:margin" strokecolor="white [3212]">
            <v:textbox style="mso-next-textbox:#_x0000_s1037">
              <w:txbxContent>
                <w:p w:rsidR="006B5A84" w:rsidRPr="002975AF" w:rsidRDefault="0066090B" w:rsidP="00D0376D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pg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кр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пу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   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41" type="#_x0000_t202" style="position:absolute;left:0;text-align:left;margin-left:234.9pt;margin-top:152.9pt;width:50.5pt;height:20.35pt;z-index:251674624;mso-width-relative:margin;mso-height-relative:margin" strokecolor="white [3212]">
            <v:fill opacity="0"/>
            <v:textbox style="mso-next-textbox:#_x0000_s1041">
              <w:txbxContent>
                <w:p w:rsidR="006B5A84" w:rsidRPr="00896F45" w:rsidRDefault="006B5A84" w:rsidP="00D0376D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5" type="#_x0000_t202" style="position:absolute;left:0;text-align:left;margin-left:230.3pt;margin-top:26.15pt;width:52.7pt;height:19.5pt;z-index:251668480;mso-width-relative:margin;mso-height-relative:margin" strokecolor="white [3212]">
            <v:fill opacity="0"/>
            <v:textbox style="mso-next-textbox:#_x0000_s1035">
              <w:txbxContent>
                <w:p w:rsidR="006B5A84" w:rsidRPr="00896F45" w:rsidRDefault="006B5A84" w:rsidP="00D0376D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44" type="#_x0000_t32" style="position:absolute;left:0;text-align:left;margin-left:234.9pt;margin-top:175.8pt;width:15.75pt;height:.05pt;z-index:251677696" o:connectortype="straight"/>
        </w:pict>
      </w:r>
      <w:r>
        <w:rPr>
          <w:noProof/>
          <w:color w:val="000000"/>
        </w:rPr>
        <w:pict>
          <v:shape id="_x0000_s1040" type="#_x0000_t32" style="position:absolute;left:0;text-align:left;margin-left:219.7pt;margin-top:142.3pt;width:14.95pt;height:34.85pt;z-index:251673600" o:connectortype="straight"/>
        </w:pict>
      </w:r>
      <w:r>
        <w:rPr>
          <w:noProof/>
          <w:color w:val="000000"/>
        </w:rPr>
        <w:pict>
          <v:shape id="_x0000_s1043" type="#_x0000_t32" style="position:absolute;left:0;text-align:left;margin-left:110.15pt;margin-top:313.1pt;width:37.45pt;height:.05pt;z-index:251676672" o:connectortype="straight"/>
        </w:pict>
      </w:r>
      <w:r w:rsidRPr="0066090B">
        <w:rPr>
          <w:noProof/>
        </w:rPr>
        <w:pict>
          <v:shape id="_x0000_s1034" type="#_x0000_t32" style="position:absolute;left:0;text-align:left;margin-left:250.25pt;margin-top:45.65pt;width:25.25pt;height:23.4pt;z-index:251667456" o:connectortype="straight"/>
        </w:pict>
      </w:r>
      <w:r>
        <w:rPr>
          <w:noProof/>
          <w:color w:val="000000"/>
        </w:rPr>
        <w:pict>
          <v:shape id="_x0000_s1036" type="#_x0000_t32" style="position:absolute;left:0;text-align:left;margin-left:234.65pt;margin-top:45.65pt;width:15.6pt;height:0;flip:x;z-index:251669504" o:connectortype="straight"/>
        </w:pict>
      </w:r>
      <w:r>
        <w:rPr>
          <w:noProof/>
          <w:color w:val="000000"/>
        </w:rPr>
        <w:pict>
          <v:shape id="_x0000_s1039" type="#_x0000_t32" style="position:absolute;left:0;text-align:left;margin-left:64.35pt;margin-top:59.8pt;width:319.65pt;height:162.35pt;flip:y;z-index:251672576" o:connectortype="straight" strokeweight="1.5pt">
            <v:stroke dashstyle="dash"/>
          </v:shape>
        </w:pict>
      </w:r>
      <w:r w:rsidRPr="0066090B">
        <w:rPr>
          <w:noProof/>
        </w:rPr>
        <w:pict>
          <v:shape id="_x0000_s1033" type="#_x0000_t32" style="position:absolute;left:0;text-align:left;margin-left:54.95pt;margin-top:28.55pt;width:271.4pt;height:220.5pt;flip:y;z-index:251666432" o:connectortype="straight" strokeweight="1.5pt">
            <v:stroke dashstyle="dash"/>
          </v:shape>
        </w:pict>
      </w:r>
      <w:r w:rsidRPr="0066090B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82.55pt;margin-top:222.15pt;width:16.7pt;height:16.15pt;z-index:251661312" o:connectortype="curved" adj="17720,-607943,-111169">
            <v:stroke startarrow="block" endarrow="block"/>
          </v:shape>
        </w:pict>
      </w:r>
      <w:r w:rsidRPr="0066090B">
        <w:rPr>
          <w:noProof/>
        </w:rPr>
        <w:pict>
          <v:shape id="_x0000_s1030" type="#_x0000_t32" style="position:absolute;left:0;text-align:left;margin-left:68.1pt;margin-top:227.55pt;width:26.85pt;height:83.15pt;flip:x;z-index:251663360" o:connectortype="straight"/>
        </w:pict>
      </w:r>
      <w:r w:rsidRPr="0066090B">
        <w:rPr>
          <w:noProof/>
        </w:rPr>
        <w:pict>
          <v:shape id="_x0000_s1032" type="#_x0000_t32" style="position:absolute;left:0;text-align:left;margin-left:42.3pt;margin-top:310.7pt;width:25.8pt;height:0;z-index:251665408" o:connectortype="straight"/>
        </w:pict>
      </w:r>
      <w:r w:rsidRPr="0066090B">
        <w:rPr>
          <w:noProof/>
        </w:rPr>
        <w:pict>
          <v:shape id="_x0000_s1029" type="#_x0000_t32" style="position:absolute;left:0;text-align:left;margin-left:59.95pt;margin-top:238.3pt;width:39.3pt;height:0;z-index:251662336" o:connectortype="straight"/>
        </w:pict>
      </w:r>
      <w:r w:rsidRPr="0066090B">
        <w:rPr>
          <w:noProof/>
        </w:rPr>
        <w:pict>
          <v:shape id="_x0000_s1027" type="#_x0000_t202" style="position:absolute;left:0;text-align:left;margin-left:313.1pt;margin-top:284.55pt;width:94.25pt;height:26.15pt;z-index:251660288;mso-width-relative:margin;mso-height-relative:margin" strokecolor="white [3212]">
            <v:textbox style="mso-next-textbox:#_x0000_s1027">
              <w:txbxContent>
                <w:p w:rsidR="006B5A84" w:rsidRDefault="006B5A84" w:rsidP="00D0376D">
                  <w:r w:rsidRPr="007104BE">
                    <w:rPr>
                      <w:i/>
                    </w:rPr>
                    <w:t>d</w:t>
                  </w:r>
                  <w:r w:rsidRPr="007104BE">
                    <w:rPr>
                      <w:i/>
                      <w:vertAlign w:val="subscript"/>
                      <w:lang w:val="en-US"/>
                    </w:rPr>
                    <w:t>p</w:t>
                  </w:r>
                  <w:r>
                    <w:rPr>
                      <w:i/>
                      <w:vertAlign w:val="subscript"/>
                      <w:lang w:val="en-US"/>
                    </w:rPr>
                    <w:t>g</w:t>
                  </w:r>
                  <w:r>
                    <w:t>, мкм</w:t>
                  </w:r>
                </w:p>
              </w:txbxContent>
            </v:textbox>
          </v:shape>
        </w:pict>
      </w:r>
      <w:r w:rsidR="00D0376D" w:rsidRPr="00DB2864">
        <w:rPr>
          <w:noProof/>
        </w:rPr>
        <w:drawing>
          <wp:inline distT="0" distB="0" distL="0" distR="0">
            <wp:extent cx="4619625" cy="39909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6D" w:rsidRDefault="00D0376D" w:rsidP="00D0376D">
      <w:pPr>
        <w:spacing w:after="200" w:line="276" w:lineRule="auto"/>
      </w:pPr>
      <w:r w:rsidRPr="00F82ACF">
        <w:rPr>
          <w:color w:val="000000"/>
        </w:rPr>
        <w:t>Рис</w:t>
      </w:r>
      <w:r>
        <w:rPr>
          <w:color w:val="000000"/>
        </w:rPr>
        <w:t>унок</w:t>
      </w:r>
      <w:r w:rsidRPr="00F82ACF">
        <w:rPr>
          <w:color w:val="000000"/>
        </w:rPr>
        <w:t xml:space="preserve">. </w:t>
      </w:r>
      <w:r>
        <w:rPr>
          <w:color w:val="000000"/>
        </w:rPr>
        <w:t>1</w:t>
      </w:r>
      <w:r w:rsidRPr="00F82ACF">
        <w:rPr>
          <w:color w:val="000000"/>
        </w:rPr>
        <w:t xml:space="preserve">  </w:t>
      </w:r>
      <w:r>
        <w:rPr>
          <w:color w:val="000000"/>
        </w:rPr>
        <w:t>График зависимости интегрального р</w:t>
      </w:r>
      <w:r w:rsidRPr="00F82ACF">
        <w:rPr>
          <w:color w:val="000000"/>
        </w:rPr>
        <w:t>аспределени</w:t>
      </w:r>
      <w:r>
        <w:rPr>
          <w:color w:val="000000"/>
        </w:rPr>
        <w:t>я</w:t>
      </w:r>
      <w:r w:rsidRPr="00F82ACF">
        <w:rPr>
          <w:color w:val="000000"/>
        </w:rPr>
        <w:t xml:space="preserve"> частиц пыли </w:t>
      </w:r>
      <w:r w:rsidRPr="00251B16">
        <w:rPr>
          <w:i/>
          <w:lang w:val="en-US"/>
        </w:rPr>
        <w:t>D</w:t>
      </w:r>
      <w:r w:rsidRPr="00786E6E">
        <w:t>(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g</w:t>
      </w:r>
      <w:r w:rsidRPr="00786E6E">
        <w:t>)</w:t>
      </w:r>
      <w:r>
        <w:t xml:space="preserve"> </w:t>
      </w:r>
      <w:r w:rsidRPr="00F82ACF">
        <w:rPr>
          <w:color w:val="000000"/>
        </w:rPr>
        <w:t>по размерам</w:t>
      </w:r>
      <w:r>
        <w:rPr>
          <w:color w:val="000000"/>
        </w:rPr>
        <w:t xml:space="preserve">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g</w:t>
      </w:r>
      <w:r>
        <w:t>. для некоторых видов пыли стройиндустрии:</w:t>
      </w:r>
    </w:p>
    <w:p w:rsidR="00D0376D" w:rsidRDefault="00D0376D" w:rsidP="00D0376D">
      <w:pPr>
        <w:pStyle w:val="12"/>
        <w:rPr>
          <w:color w:val="000000"/>
          <w:sz w:val="28"/>
          <w:szCs w:val="28"/>
        </w:rPr>
      </w:pPr>
      <w:r w:rsidRPr="00D0376D">
        <w:rPr>
          <w:color w:val="000000"/>
          <w:sz w:val="28"/>
          <w:szCs w:val="28"/>
        </w:rPr>
        <w:t>1,2, –</w:t>
      </w:r>
      <w:r w:rsidR="00D452BB" w:rsidRPr="00D452BB">
        <w:rPr>
          <w:color w:val="000000"/>
          <w:sz w:val="28"/>
          <w:szCs w:val="28"/>
        </w:rPr>
        <w:t xml:space="preserve"> </w:t>
      </w:r>
      <w:r w:rsidRPr="00D0376D">
        <w:rPr>
          <w:color w:val="000000"/>
          <w:sz w:val="28"/>
          <w:szCs w:val="28"/>
        </w:rPr>
        <w:t xml:space="preserve">по экспериментальным данным на входе в систему обеспыливания </w:t>
      </w:r>
      <w:r w:rsidR="00D452BB">
        <w:rPr>
          <w:color w:val="000000"/>
          <w:sz w:val="28"/>
          <w:szCs w:val="28"/>
        </w:rPr>
        <w:t xml:space="preserve">(в </w:t>
      </w:r>
      <w:r w:rsidRPr="00D0376D">
        <w:rPr>
          <w:color w:val="000000"/>
          <w:sz w:val="28"/>
          <w:szCs w:val="28"/>
        </w:rPr>
        <w:t>пылеуловитель), 3–по экспериментальным данным на в</w:t>
      </w:r>
      <w:r w:rsidR="00D452BB" w:rsidRPr="00D452BB">
        <w:rPr>
          <w:color w:val="000000"/>
          <w:sz w:val="28"/>
          <w:szCs w:val="28"/>
        </w:rPr>
        <w:t>ы</w:t>
      </w:r>
      <w:r w:rsidRPr="00D0376D">
        <w:rPr>
          <w:color w:val="000000"/>
          <w:sz w:val="28"/>
          <w:szCs w:val="28"/>
        </w:rPr>
        <w:t xml:space="preserve">ходе из системы обеспыливания (пылеуловителя), 4 – зависимость, получаемая по обработке экспериментальных данных зависимости </w:t>
      </w:r>
      <w:r w:rsidR="00D452BB">
        <w:rPr>
          <w:color w:val="000000"/>
          <w:sz w:val="28"/>
          <w:szCs w:val="28"/>
        </w:rPr>
        <w:t>2</w:t>
      </w:r>
      <w:r w:rsidRPr="00D0376D">
        <w:rPr>
          <w:color w:val="000000"/>
          <w:sz w:val="28"/>
          <w:szCs w:val="28"/>
        </w:rPr>
        <w:t xml:space="preserve">, 5 – </w:t>
      </w:r>
      <w:r w:rsidRPr="00D0376D">
        <w:rPr>
          <w:color w:val="000000"/>
          <w:sz w:val="28"/>
          <w:szCs w:val="28"/>
        </w:rPr>
        <w:lastRenderedPageBreak/>
        <w:t>зависимость, получаемая по обработке экспериментальных данных зависимости 3.</w:t>
      </w:r>
    </w:p>
    <w:p w:rsidR="00392B6E" w:rsidRPr="00045FD8" w:rsidRDefault="00045FD8" w:rsidP="00142051">
      <w:pPr>
        <w:ind w:firstLine="709"/>
      </w:pPr>
      <w:r>
        <w:t xml:space="preserve">Известно, что если в соотношении </w:t>
      </w:r>
      <w:r w:rsidRPr="00093EED">
        <w:rPr>
          <w:rFonts w:eastAsiaTheme="minorEastAsia"/>
        </w:rPr>
        <w:t>(</w:t>
      </w:r>
      <w:r w:rsidR="00D452BB">
        <w:rPr>
          <w:rFonts w:eastAsiaTheme="minorEastAsia"/>
        </w:rPr>
        <w:t>4</w:t>
      </w:r>
      <w:r w:rsidRPr="00093EED">
        <w:rPr>
          <w:rFonts w:eastAsiaTheme="minorEastAsia"/>
        </w:rPr>
        <w:t>)</w:t>
      </w:r>
      <w:r>
        <w:rPr>
          <w:rFonts w:eastAsiaTheme="minorEastAsia"/>
        </w:rPr>
        <w:t xml:space="preserve"> в реальном графике распределения  С</w:t>
      </w:r>
      <w:r>
        <w:rPr>
          <w:rFonts w:eastAsiaTheme="minorEastAsia"/>
        </w:rPr>
        <w:sym w:font="Symbol" w:char="F0AE"/>
      </w:r>
      <w:r>
        <w:rPr>
          <w:rFonts w:eastAsiaTheme="minorEastAsia"/>
        </w:rPr>
        <w:t>0. В графике распре</w:t>
      </w:r>
      <w:r w:rsidRPr="00C20C04">
        <w:t>д</w:t>
      </w:r>
      <w:r>
        <w:rPr>
          <w:rFonts w:eastAsiaTheme="minorEastAsia"/>
        </w:rPr>
        <w:t xml:space="preserve">еления, например, </w:t>
      </w:r>
      <w:r>
        <w:rPr>
          <w:color w:val="000000"/>
        </w:rPr>
        <w:t>– для</w:t>
      </w:r>
      <w:r w:rsidRPr="00C20C04">
        <w:rPr>
          <w:color w:val="000000"/>
        </w:rPr>
        <w:t xml:space="preserve"> </w:t>
      </w:r>
      <w:r>
        <w:rPr>
          <w:color w:val="000000"/>
        </w:rPr>
        <w:t>зависимости 4, получаемой при статистической обработке экспериментальных данных зависимости 2</w:t>
      </w:r>
      <w:r>
        <w:rPr>
          <w:rFonts w:eastAsiaTheme="minorEastAsia"/>
        </w:rPr>
        <w:t xml:space="preserve">, в общем случае </w:t>
      </w:r>
      <w:r>
        <w:rPr>
          <w:rFonts w:eastAsiaTheme="minorEastAsia"/>
          <w:lang w:val="en-US"/>
        </w:rPr>
        <w:t>C</w:t>
      </w:r>
      <w:r w:rsidRPr="00C20C04">
        <w:rPr>
          <w:rFonts w:eastAsiaTheme="minorEastAsia"/>
        </w:rPr>
        <w:t xml:space="preserve"> </w:t>
      </w:r>
      <w:r>
        <w:rPr>
          <w:rFonts w:eastAsiaTheme="minorEastAsia"/>
        </w:rPr>
        <w:t>≥</w:t>
      </w:r>
      <w:r w:rsidRPr="00C20C04">
        <w:rPr>
          <w:rFonts w:eastAsiaTheme="minorEastAsia"/>
        </w:rPr>
        <w:t xml:space="preserve"> 0</w:t>
      </w:r>
      <w:r>
        <w:rPr>
          <w:rFonts w:eastAsiaTheme="minorEastAsia"/>
        </w:rPr>
        <w:t xml:space="preserve">, а постоянная </w:t>
      </w:r>
      <w:r w:rsidRPr="005E6761">
        <w:rPr>
          <w:i/>
        </w:rPr>
        <w:t>А</w:t>
      </w:r>
      <w:r>
        <w:rPr>
          <w:rFonts w:eastAsiaTheme="minorEastAsia"/>
        </w:rPr>
        <w:t xml:space="preserve"> определяется из известного равенства</w:t>
      </w:r>
    </w:p>
    <w:p w:rsidR="007920EC" w:rsidRDefault="00045FD8" w:rsidP="00142051">
      <w:pPr>
        <w:ind w:firstLine="709"/>
      </w:pPr>
      <m:oMath>
        <m: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i/>
                <w:lang w:val="en-US"/>
              </w:rPr>
              <w:sym w:font="Symbol" w:char="F061"/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B3E43">
        <w:rPr>
          <w:rFonts w:eastAsiaTheme="minorEastAsia"/>
        </w:rPr>
        <w:tab/>
      </w:r>
      <w:r>
        <w:rPr>
          <w:rFonts w:eastAsiaTheme="minorEastAsia"/>
        </w:rPr>
        <w:tab/>
      </w:r>
      <w:r w:rsidR="004E4066" w:rsidRPr="00BF7897">
        <w:rPr>
          <w:rFonts w:eastAsiaTheme="minorEastAsia"/>
        </w:rPr>
        <w:tab/>
      </w:r>
      <w:r w:rsidR="004E4066" w:rsidRPr="00BF7897">
        <w:rPr>
          <w:rFonts w:eastAsiaTheme="minorEastAsia"/>
        </w:rPr>
        <w:tab/>
      </w:r>
      <w:r w:rsidR="004E4066" w:rsidRPr="00BF7897">
        <w:rPr>
          <w:rFonts w:eastAsiaTheme="minorEastAsia"/>
        </w:rPr>
        <w:tab/>
      </w:r>
      <w:r>
        <w:rPr>
          <w:rFonts w:eastAsiaTheme="minorEastAsia"/>
        </w:rPr>
        <w:tab/>
      </w:r>
      <w:r w:rsidRPr="00093EED">
        <w:rPr>
          <w:rFonts w:eastAsiaTheme="minorEastAsia"/>
        </w:rPr>
        <w:t>(</w:t>
      </w:r>
      <w:r>
        <w:rPr>
          <w:rFonts w:eastAsiaTheme="minorEastAsia"/>
        </w:rPr>
        <w:t>5</w:t>
      </w:r>
      <w:r w:rsidRPr="00093EED">
        <w:rPr>
          <w:rFonts w:eastAsiaTheme="minorEastAsia"/>
        </w:rPr>
        <w:t>)</w:t>
      </w:r>
    </w:p>
    <w:p w:rsidR="004E4066" w:rsidRDefault="00045FD8" w:rsidP="00142051">
      <w:pPr>
        <w:ind w:firstLine="709"/>
      </w:pPr>
      <w:r>
        <w:t>где</w:t>
      </w:r>
      <w:r w:rsidR="004E4066">
        <w:t>, например,</w:t>
      </w:r>
      <w:r>
        <w:t xml:space="preserve"> измерением</w:t>
      </w:r>
      <w:r w:rsidR="004E4066">
        <w:t xml:space="preserve">. </w:t>
      </w:r>
      <w:r>
        <w:t xml:space="preserve"> </w:t>
      </w:r>
    </w:p>
    <w:p w:rsidR="00045FD8" w:rsidRPr="00BF7897" w:rsidRDefault="004E4066" w:rsidP="00142051">
      <w:pPr>
        <w:ind w:firstLine="709"/>
      </w:pPr>
      <w:r>
        <w:t>А</w:t>
      </w:r>
      <w:r w:rsidR="00045FD8">
        <w:t>налитически</w:t>
      </w:r>
      <w:r w:rsidRPr="004E4066">
        <w:t xml:space="preserve"> </w:t>
      </w:r>
      <w:r>
        <w:t xml:space="preserve">угол </w:t>
      </w:r>
      <w:r>
        <w:sym w:font="Symbol" w:char="F061"/>
      </w:r>
      <w:r>
        <w:t xml:space="preserve"> определяется из соотношения </w:t>
      </w:r>
      <w:r w:rsidRPr="004E4066">
        <w:t>[1</w:t>
      </w:r>
      <w:r>
        <w:t>]</w:t>
      </w:r>
    </w:p>
    <w:p w:rsidR="004E4066" w:rsidRPr="00BF7897" w:rsidRDefault="004E4066" w:rsidP="00142051">
      <w:pPr>
        <w:ind w:firstLine="709"/>
      </w:pPr>
    </w:p>
    <w:p w:rsidR="004E4066" w:rsidRPr="00FD2F1A" w:rsidRDefault="004E4066" w:rsidP="004E4066">
      <w:pPr>
        <w:ind w:firstLine="709"/>
      </w:pPr>
      <m:oMath>
        <m:r>
          <w:rPr>
            <w:rFonts w:ascii="Cambria Math" w:hAnsi="Cambria Math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i/>
                <w:lang w:val="en-US"/>
              </w:rPr>
              <w:sym w:font="Symbol" w:char="F061"/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β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D452BB">
        <w:t xml:space="preserve"> </w:t>
      </w:r>
      <w:r w:rsidRPr="00D452BB">
        <w:rPr>
          <w:rFonts w:eastAsiaTheme="minorEastAsia"/>
        </w:rPr>
        <w:tab/>
      </w:r>
      <w:r>
        <w:rPr>
          <w:rFonts w:eastAsiaTheme="minorEastAsia"/>
        </w:rPr>
        <w:tab/>
      </w:r>
      <w:r w:rsidRPr="00D452BB">
        <w:rPr>
          <w:rFonts w:eastAsiaTheme="minorEastAsia"/>
        </w:rPr>
        <w:tab/>
      </w:r>
      <w:r w:rsidRPr="00D452BB">
        <w:rPr>
          <w:rFonts w:eastAsiaTheme="minorEastAsia"/>
        </w:rPr>
        <w:tab/>
      </w:r>
      <w:r w:rsidRPr="00FD2F1A">
        <w:rPr>
          <w:rFonts w:eastAsiaTheme="minorEastAsia"/>
        </w:rPr>
        <w:tab/>
      </w:r>
      <w:r w:rsidRPr="00FD2F1A">
        <w:rPr>
          <w:rFonts w:eastAsiaTheme="minorEastAsia"/>
        </w:rPr>
        <w:tab/>
      </w:r>
      <w:r w:rsidRPr="00D452BB">
        <w:rPr>
          <w:rFonts w:eastAsiaTheme="minorEastAsia"/>
        </w:rPr>
        <w:tab/>
        <w:t>(6)</w:t>
      </w:r>
    </w:p>
    <w:p w:rsidR="004E4066" w:rsidRPr="007F653C" w:rsidRDefault="004E4066" w:rsidP="004E4066">
      <w:pPr>
        <w:ind w:firstLine="709"/>
      </w:pPr>
      <w:r>
        <w:t xml:space="preserve">где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acc>
                  </m:e>
                </m:d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Pr="007F653C">
        <w:rPr>
          <w:rFonts w:ascii="Cambria Math" w:hAnsi="Cambria Math"/>
        </w:rPr>
        <w:t xml:space="preserve">– </w:t>
      </w:r>
      <w:r>
        <w:rPr>
          <w:rFonts w:ascii="Cambria Math" w:hAnsi="Cambria Math"/>
        </w:rPr>
        <w:t xml:space="preserve">среднеквадратическое отклонение, или дисперсия величины </w:t>
      </w:r>
      <w:r w:rsidRPr="00D452BB">
        <w:t>среднегеометрическ</w:t>
      </w:r>
      <w:r>
        <w:t>ий</w:t>
      </w:r>
      <w:r w:rsidRPr="00D452BB">
        <w:t xml:space="preserve"> </w:t>
      </w:r>
      <w:r>
        <w:t>размер</w:t>
      </w:r>
      <w:r w:rsidRPr="00D452BB">
        <w:t xml:space="preserve"> частиц</w:t>
      </w:r>
      <w:r>
        <w:rPr>
          <w:rFonts w:ascii="Cambria Math" w:hAnsi="Cambria Math"/>
        </w:rPr>
        <w:t xml:space="preserve"> </w:t>
      </w:r>
      <w:r w:rsidRPr="00D452BB">
        <w:rPr>
          <w:i/>
        </w:rPr>
        <w:t>d</w:t>
      </w:r>
      <w:r w:rsidRPr="00D452BB">
        <w:rPr>
          <w:i/>
          <w:vertAlign w:val="subscript"/>
          <w:lang w:val="en-US"/>
        </w:rPr>
        <w:t>pg</w:t>
      </w:r>
      <w:r>
        <w:rPr>
          <w:rFonts w:ascii="Cambria Math" w:hAnsi="Cambria Math"/>
        </w:rPr>
        <w:t xml:space="preserve"> от диаметра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>
        <w:rPr>
          <w:rFonts w:ascii="Cambria Math" w:hAnsi="Cambria Math"/>
        </w:rPr>
        <w:t xml:space="preserve"> .</w:t>
      </w:r>
    </w:p>
    <w:p w:rsidR="00283CF2" w:rsidRDefault="00045FD8" w:rsidP="00D452BB">
      <w:pPr>
        <w:pStyle w:val="ab"/>
      </w:pPr>
      <w:r w:rsidRPr="00D452BB">
        <w:t xml:space="preserve">В физическом смысле угол </w:t>
      </w:r>
      <w:r w:rsidRPr="00D452BB">
        <w:sym w:font="Symbol" w:char="F061"/>
      </w:r>
      <w:r w:rsidRPr="00D452BB">
        <w:t xml:space="preserve">  является показателем, или степенью дисперсности пыли </w:t>
      </w:r>
      <w:r w:rsidRPr="00D452BB">
        <w:sym w:font="Symbol" w:char="F044"/>
      </w:r>
      <w:r w:rsidRPr="00D452BB">
        <w:rPr>
          <w:vertAlign w:val="subscript"/>
          <w:lang w:val="en-US"/>
        </w:rPr>
        <w:t>d</w:t>
      </w:r>
      <w:r w:rsidRPr="00D452BB">
        <w:t xml:space="preserve">. Аналитически получаемое численное значение величины </w:t>
      </w:r>
      <m:oMath>
        <m:r>
          <w:rPr>
            <w:rFonts w:ascii="Cambria Math" w:hAnsi="Cambria Math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i/>
                <w:lang w:val="en-US"/>
              </w:rPr>
              <w:sym w:font="Symbol" w:char="F061"/>
            </m:r>
          </m:e>
        </m:d>
      </m:oMath>
      <w:r w:rsidRPr="00D452BB">
        <w:t xml:space="preserve"> характеризует степень мелкодисперсности пыли </w:t>
      </w:r>
      <w:r w:rsidRPr="00D452BB">
        <w:sym w:font="Symbol" w:char="F044"/>
      </w:r>
      <w:r w:rsidRPr="00D452BB">
        <w:rPr>
          <w:vertAlign w:val="subscript"/>
          <w:lang w:val="en-US"/>
        </w:rPr>
        <w:t>d</w:t>
      </w:r>
      <w:r w:rsidRPr="00D452BB">
        <w:t xml:space="preserve">. Чем больше </w:t>
      </w:r>
      <m:oMath>
        <m:r>
          <w:rPr>
            <w:rFonts w:ascii="Cambria Math" w:hAnsi="Cambria Math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i/>
                <w:lang w:val="en-US"/>
              </w:rPr>
              <w:sym w:font="Symbol" w:char="F061"/>
            </m:r>
          </m:e>
        </m:d>
      </m:oMath>
      <w:r w:rsidRPr="00D452BB">
        <w:t xml:space="preserve"> (угол </w:t>
      </w:r>
      <w:r w:rsidRPr="00D452BB">
        <w:sym w:font="Symbol" w:char="F061"/>
      </w:r>
      <w:r w:rsidRPr="00D452BB">
        <w:t xml:space="preserve">), тем пыль имеет состав более высокой степени мелкодисперсности </w:t>
      </w:r>
      <w:r w:rsidRPr="00D452BB">
        <w:sym w:font="Symbol" w:char="F044"/>
      </w:r>
      <w:r w:rsidRPr="00D452BB">
        <w:rPr>
          <w:vertAlign w:val="subscript"/>
          <w:lang w:val="en-US"/>
        </w:rPr>
        <w:t>d</w:t>
      </w:r>
      <w:r w:rsidRPr="00D452BB">
        <w:t xml:space="preserve">. Получаемое среднегеометрическое значение величины эквивалентного диаметра частиц пыли </w:t>
      </w:r>
      <w:r w:rsidRPr="00D452BB">
        <w:rPr>
          <w:i/>
        </w:rPr>
        <w:t>d</w:t>
      </w:r>
      <w:r w:rsidRPr="00D452BB">
        <w:rPr>
          <w:i/>
          <w:vertAlign w:val="subscript"/>
          <w:lang w:val="en-US"/>
        </w:rPr>
        <w:t>p</w:t>
      </w:r>
      <w:r w:rsidR="00616272" w:rsidRPr="00D452BB">
        <w:rPr>
          <w:i/>
          <w:vertAlign w:val="subscript"/>
          <w:lang w:val="en-US"/>
        </w:rPr>
        <w:t>g</w:t>
      </w:r>
      <w:r w:rsidRPr="00D452BB">
        <w:t xml:space="preserve"> получается исходя из анализа осредненной по экспериментальным данным интегральной функции распределения </w:t>
      </w:r>
      <w:r w:rsidRPr="00D452BB">
        <w:rPr>
          <w:i/>
          <w:lang w:val="en-US"/>
        </w:rPr>
        <w:t>D</w:t>
      </w:r>
      <w:r w:rsidRPr="00D452BB">
        <w:t>(</w:t>
      </w:r>
      <w:r w:rsidRPr="00D452BB">
        <w:rPr>
          <w:i/>
        </w:rPr>
        <w:t>d</w:t>
      </w:r>
      <w:r w:rsidRPr="00D452BB">
        <w:rPr>
          <w:i/>
          <w:vertAlign w:val="subscript"/>
          <w:lang w:val="en-US"/>
        </w:rPr>
        <w:t>p</w:t>
      </w:r>
      <w:r w:rsidR="00616272" w:rsidRPr="00D452BB">
        <w:rPr>
          <w:i/>
          <w:vertAlign w:val="subscript"/>
          <w:lang w:val="en-US"/>
        </w:rPr>
        <w:t>g</w:t>
      </w:r>
      <w:r w:rsidRPr="00D452BB">
        <w:t>) (зависимость, получаемая по обработке экспериментальных данных зависимости 3)</w:t>
      </w:r>
      <w:r w:rsidR="00616272" w:rsidRPr="00D452BB">
        <w:rPr>
          <w:i/>
          <w:vertAlign w:val="subscript"/>
        </w:rPr>
        <w:t>.</w:t>
      </w:r>
      <w:r w:rsidR="00616272" w:rsidRPr="00D452BB">
        <w:t xml:space="preserve"> </w:t>
      </w:r>
      <w:r w:rsidRPr="00D452BB">
        <w:t xml:space="preserve">По данным литературы [1], данный показатель </w:t>
      </w:r>
      <w:r w:rsidR="00616272" w:rsidRPr="00D452BB">
        <w:rPr>
          <w:i/>
        </w:rPr>
        <w:t>d</w:t>
      </w:r>
      <w:r w:rsidR="00616272" w:rsidRPr="00D452BB">
        <w:rPr>
          <w:i/>
          <w:vertAlign w:val="subscript"/>
          <w:lang w:val="en-US"/>
        </w:rPr>
        <w:t>pg</w:t>
      </w:r>
      <w:r w:rsidR="00616272" w:rsidRPr="00D452BB">
        <w:t xml:space="preserve"> </w:t>
      </w:r>
      <w:r w:rsidR="00283CF2">
        <w:t>(</w:t>
      </w:r>
      <w:r w:rsidR="00283CF2" w:rsidRPr="00D452BB">
        <w:t>эквивалентн</w:t>
      </w:r>
      <w:r w:rsidR="00283CF2">
        <w:t>ый</w:t>
      </w:r>
      <w:r w:rsidR="00467DF2">
        <w:t xml:space="preserve"> </w:t>
      </w:r>
      <w:r w:rsidR="00283CF2" w:rsidRPr="00D452BB">
        <w:t xml:space="preserve"> </w:t>
      </w:r>
      <w:r w:rsidR="00467DF2" w:rsidRPr="00D452BB">
        <w:t>среднегеометрическ</w:t>
      </w:r>
      <w:r w:rsidR="00467DF2">
        <w:t>ий</w:t>
      </w:r>
      <w:r w:rsidR="00467DF2" w:rsidRPr="00D452BB">
        <w:t xml:space="preserve"> </w:t>
      </w:r>
      <w:r w:rsidR="00283CF2">
        <w:t>размер</w:t>
      </w:r>
      <w:r w:rsidR="00283CF2" w:rsidRPr="00D452BB">
        <w:t xml:space="preserve"> частиц</w:t>
      </w:r>
      <w:r w:rsidR="00283CF2">
        <w:t>)</w:t>
      </w:r>
      <w:r w:rsidR="00283CF2" w:rsidRPr="00D452BB">
        <w:t xml:space="preserve"> </w:t>
      </w:r>
      <w:r w:rsidRPr="00D452BB">
        <w:t xml:space="preserve">более точно характеризует исследуемый образец пыли, так как сглаживает известные дефекты проведения дисперсионного анализа частиц </w:t>
      </w:r>
      <w:r w:rsidRPr="00D452BB">
        <w:lastRenderedPageBreak/>
        <w:t xml:space="preserve">пыли при микроскопическом исследовании, например, с использованием методик [3, 6]. При этом, для достижения высокой </w:t>
      </w:r>
      <w:r w:rsidR="00616272" w:rsidRPr="00D452BB">
        <w:t xml:space="preserve">степени сепарации </w:t>
      </w:r>
      <w:r w:rsidRPr="00D452BB">
        <w:t xml:space="preserve">пыли пылеуловителем </w:t>
      </w:r>
      <w:r w:rsidRPr="00D452BB">
        <w:sym w:font="Symbol" w:char="F068"/>
      </w:r>
      <w:r w:rsidRPr="00D452BB">
        <w:t xml:space="preserve"> </w:t>
      </w:r>
      <w:r w:rsidR="00616272" w:rsidRPr="00D452BB">
        <w:t xml:space="preserve">среднемедианное </w:t>
      </w:r>
      <w:r w:rsidRPr="00D452BB">
        <w:t xml:space="preserve">значение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  <w:i/>
                  </w:rPr>
                  <w:sym w:font="Symbol" w:char="F064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50</m:t>
            </m:r>
          </m:sub>
          <m:sup>
            <m:r>
              <w:rPr>
                <w:rFonts w:ascii="Cambria Math"/>
              </w:rPr>
              <m:t>пу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вых</m:t>
            </m:r>
          </m:sup>
        </m:sSubSup>
        <m:r>
          <w:rPr>
            <w:rFonts w:ascii="Cambria Math"/>
          </w:rPr>
          <m:t xml:space="preserve">   </m:t>
        </m:r>
      </m:oMath>
      <w:r w:rsidRPr="00D452BB">
        <w:t xml:space="preserve"> </w:t>
      </w:r>
      <w:r w:rsidR="00616272" w:rsidRPr="00D452BB">
        <w:t>размера частиц пыли на выходе из</w:t>
      </w:r>
      <w:r w:rsidRPr="00D452BB">
        <w:t xml:space="preserve"> пылеулавливающего устройства должно быть меньше </w:t>
      </w:r>
      <w:r w:rsidR="00D452BB">
        <w:t>среднемедианного</w:t>
      </w:r>
      <w:r w:rsidR="00D452BB" w:rsidRPr="00D452BB">
        <w:t xml:space="preserve"> </w:t>
      </w:r>
      <w:r w:rsidRPr="00D452BB">
        <w:t xml:space="preserve">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  <w:i/>
                  </w:rPr>
                  <w:sym w:font="Symbol" w:char="F064"/>
                </m:r>
                <m:r>
                  <w:rPr>
                    <w:rFonts w:asci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50</m:t>
            </m:r>
          </m:sub>
        </m:sSub>
      </m:oMath>
      <w:r w:rsidRPr="00D452BB">
        <w:rPr>
          <w:rFonts w:eastAsiaTheme="minorEastAsia"/>
        </w:rPr>
        <w:t xml:space="preserve"> </w:t>
      </w:r>
      <w:r w:rsidRPr="00D452BB">
        <w:t xml:space="preserve">для </w:t>
      </w:r>
      <w:r w:rsidR="00616272" w:rsidRPr="00D452BB">
        <w:t>частиц пыли на входе в пылеуловитель</w:t>
      </w:r>
      <w:r w:rsidRPr="00D452BB">
        <w:t>. Величин</w:t>
      </w:r>
      <w:r w:rsidR="00270665">
        <w:t xml:space="preserve">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  <w:i/>
                  </w:rPr>
                  <w:sym w:font="Symbol" w:char="F064"/>
                </m:r>
                <m:r>
                  <w:rPr>
                    <w:rFonts w:asci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50</m:t>
            </m:r>
          </m:sub>
        </m:sSub>
      </m:oMath>
      <w:r w:rsidR="00467DF2">
        <w:t>,</w:t>
      </w:r>
      <w:r w:rsidR="00270665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  <w:i/>
                  </w:rPr>
                  <w:sym w:font="Symbol" w:char="F064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50</m:t>
            </m:r>
          </m:sub>
          <m:sup>
            <m:r>
              <w:rPr>
                <w:rFonts w:ascii="Cambria Math"/>
              </w:rPr>
              <m:t>пу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вых</m:t>
            </m:r>
          </m:sup>
        </m:sSubSup>
        <m:r>
          <w:rPr>
            <w:rFonts w:ascii="Cambria Math"/>
          </w:rPr>
          <m:t xml:space="preserve">   </m:t>
        </m:r>
      </m:oMath>
      <w:r w:rsidR="00270665">
        <w:t>и</w:t>
      </w:r>
      <w:r w:rsidRPr="00D452BB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  <w:i/>
                  </w:rPr>
                  <w:sym w:font="Symbol" w:char="F064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кр</m:t>
            </m:r>
          </m:sub>
          <m:sup>
            <m:r>
              <w:rPr>
                <w:rFonts w:ascii="Cambria Math"/>
              </w:rPr>
              <m:t>пу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вых</m:t>
            </m:r>
          </m:sup>
        </m:sSubSup>
        <m:r>
          <w:rPr>
            <w:rFonts w:ascii="Cambria Math"/>
          </w:rPr>
          <m:t xml:space="preserve">   </m:t>
        </m:r>
      </m:oMath>
      <w:r w:rsidRPr="00D452BB">
        <w:t xml:space="preserve"> определя</w:t>
      </w:r>
      <w:r w:rsidR="00270665">
        <w:t>ю</w:t>
      </w:r>
      <w:r w:rsidRPr="00D452BB">
        <w:t>тся на основе математической обработки экспериментально получаемых данных дисперсного состава вида (</w:t>
      </w:r>
      <w:r w:rsidR="00616272" w:rsidRPr="00D452BB">
        <w:t>4</w:t>
      </w:r>
      <w:r w:rsidRPr="00D452BB">
        <w:t xml:space="preserve">) для пыли во входном и выходном патрубке пылеуловителя в исследуемых аэродинамических режимах. Исходя из анализа зависимостей 4 и 5, изображенных на рис.1, и можно сделать вывод </w:t>
      </w:r>
      <w:r w:rsidR="00D9527D" w:rsidRPr="00D452BB">
        <w:t xml:space="preserve">о </w:t>
      </w:r>
      <w:r w:rsidRPr="00D452BB">
        <w:t xml:space="preserve">значимости точки их пересечения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  <w:i/>
                  </w:rPr>
                  <w:sym w:font="Symbol" w:char="F064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кр</m:t>
            </m:r>
          </m:sub>
          <m:sup>
            <m:r>
              <w:rPr>
                <w:rFonts w:ascii="Cambria Math"/>
              </w:rPr>
              <m:t>пу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вых</m:t>
            </m:r>
          </m:sup>
        </m:sSubSup>
        <m:r>
          <w:rPr>
            <w:rFonts w:ascii="Cambria Math"/>
          </w:rPr>
          <m:t xml:space="preserve">   </m:t>
        </m:r>
      </m:oMath>
      <w:r w:rsidRPr="00D452BB">
        <w:t xml:space="preserve">и о </w:t>
      </w:r>
      <w:r w:rsidR="00D9527D" w:rsidRPr="00D452BB">
        <w:t xml:space="preserve">степени сепарации пыли из очищаемого пылегазового потока </w:t>
      </w:r>
      <w:r w:rsidRPr="00D452BB">
        <w:t xml:space="preserve">улавливающего устройства </w:t>
      </w:r>
      <w:r w:rsidRPr="00D452BB">
        <w:sym w:font="Symbol" w:char="F068"/>
      </w:r>
      <w:r w:rsidRPr="00D452BB">
        <w:t xml:space="preserve">. Можно сделать заключение, что значение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кр</m:t>
            </m:r>
          </m:sub>
          <m:sup>
            <m:r>
              <w:rPr>
                <w:rFonts w:ascii="Cambria Math"/>
              </w:rPr>
              <m:t>пу</m:t>
            </m:r>
          </m:sup>
        </m:sSubSup>
        <m:r>
          <w:rPr>
            <w:rFonts w:ascii="Cambria Math"/>
          </w:rPr>
          <m:t xml:space="preserve">   </m:t>
        </m:r>
      </m:oMath>
      <w:r w:rsidRPr="00D452BB">
        <w:t xml:space="preserve"> является некоторым критически значением, меньше которого пылеуловитель не улавливает частицы пыли. При этом изменение эквивалентного диаметра частиц пыли: укрупнение частиц за счет их взаимодействия (коагуляции, гранулирования (сцепления) и т.п. влияющих факторов) и истирание </w:t>
      </w:r>
      <w:r w:rsidR="00283CF2">
        <w:t xml:space="preserve">(дезинтеграция) </w:t>
      </w:r>
      <w:r w:rsidRPr="00D452BB">
        <w:t xml:space="preserve">в пылеуловителе не учитывается. </w:t>
      </w:r>
      <w:r w:rsidR="00283CF2">
        <w:t>В этом случае в</w:t>
      </w:r>
      <w:r w:rsidR="00D9527D" w:rsidRPr="00D452BB">
        <w:t xml:space="preserve">еличина степени сепарации </w:t>
      </w:r>
      <w:r w:rsidRPr="00D452BB">
        <w:t xml:space="preserve">пыли пылеуловителем может оцениваться по соотношению    </w:t>
      </w:r>
    </w:p>
    <w:p w:rsidR="00D9527D" w:rsidRPr="00D452BB" w:rsidRDefault="00D9527D" w:rsidP="00D452BB">
      <w:pPr>
        <w:pStyle w:val="ab"/>
        <w:rPr>
          <w:rFonts w:eastAsiaTheme="minorEastAsia"/>
        </w:rPr>
      </w:pPr>
      <w:r w:rsidRPr="00D452BB">
        <w:tab/>
      </w:r>
      <m:oMath>
        <m:r>
          <m:rPr>
            <m:sty m:val="p"/>
          </m:rPr>
          <w:rPr>
            <w:rFonts w:ascii="Cambria Math"/>
          </w:rPr>
          <w:sym w:font="Symbol" w:char="F068"/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≤</m:t>
        </m:r>
        <m:r>
          <m:rPr>
            <m:sty m:val="p"/>
          </m:rPr>
          <w:rPr>
            <w:rFonts w:ascii="Cambria Math"/>
          </w:rPr>
          <m:t>100</m:t>
        </m:r>
        <m:r>
          <m:rPr>
            <m:sty m:val="p"/>
          </m:rP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pg</m:t>
                    </m:r>
                  </m:sub>
                </m:sSub>
              </m:e>
              <m:sub>
                <m:r>
                  <w:rPr>
                    <w:rFonts w:ascii="Cambria Math"/>
                  </w:rPr>
                  <m:t>кр</m:t>
                </m:r>
              </m:sub>
              <m:sup>
                <m:r>
                  <w:rPr>
                    <w:rFonts w:ascii="Cambria Math"/>
                  </w:rPr>
                  <m:t>пу</m:t>
                </m:r>
              </m:sup>
            </m:sSubSup>
            <m:r>
              <w:rPr>
                <w:rFonts w:ascii="Cambria Math"/>
              </w:rPr>
              <m:t xml:space="preserve"> </m:t>
            </m:r>
          </m:e>
        </m:d>
        <m:r>
          <w:rPr>
            <w:rFonts w:ascii="Cambria Math"/>
          </w:rPr>
          <m:t xml:space="preserve"> </m:t>
        </m:r>
      </m:oMath>
      <w:r w:rsidRPr="00D452BB">
        <w:rPr>
          <w:rFonts w:eastAsiaTheme="minorEastAsia"/>
        </w:rPr>
        <w:tab/>
      </w:r>
      <w:r w:rsidRPr="00D452BB">
        <w:rPr>
          <w:rFonts w:eastAsiaTheme="minorEastAsia"/>
        </w:rPr>
        <w:tab/>
      </w:r>
      <w:r w:rsidR="00283CF2">
        <w:rPr>
          <w:rFonts w:eastAsiaTheme="minorEastAsia"/>
        </w:rPr>
        <w:tab/>
      </w:r>
      <w:r w:rsidRPr="00D452BB">
        <w:rPr>
          <w:rFonts w:eastAsiaTheme="minorEastAsia"/>
        </w:rPr>
        <w:tab/>
      </w:r>
      <w:r w:rsidRPr="00D452BB">
        <w:rPr>
          <w:rFonts w:eastAsiaTheme="minorEastAsia"/>
        </w:rPr>
        <w:tab/>
      </w:r>
      <w:r w:rsidRPr="00D452BB">
        <w:rPr>
          <w:rFonts w:eastAsiaTheme="minorEastAsia"/>
        </w:rPr>
        <w:tab/>
        <w:t>(</w:t>
      </w:r>
      <w:r w:rsidR="004E4066" w:rsidRPr="00FD2F1A">
        <w:rPr>
          <w:rFonts w:eastAsiaTheme="minorEastAsia"/>
        </w:rPr>
        <w:t>7</w:t>
      </w:r>
      <w:r w:rsidRPr="00D452BB">
        <w:rPr>
          <w:rFonts w:eastAsiaTheme="minorEastAsia"/>
        </w:rPr>
        <w:t>)</w:t>
      </w:r>
    </w:p>
    <w:p w:rsidR="00045FD8" w:rsidRDefault="00616272" w:rsidP="00142051">
      <w:pPr>
        <w:ind w:firstLine="709"/>
      </w:pPr>
      <w:r>
        <w:t xml:space="preserve">где </w:t>
      </w:r>
      <m:oMath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pg</m:t>
                    </m:r>
                  </m:sub>
                </m:sSub>
              </m:e>
              <m:sub>
                <m:r>
                  <w:rPr>
                    <w:rFonts w:ascii="Cambria Math" w:hAnsi="Cambria Math"/>
                  </w:rPr>
                  <m:t>кр</m:t>
                </m:r>
              </m:sub>
              <m:sup>
                <m:r>
                  <w:rPr>
                    <w:rFonts w:ascii="Cambria Math" w:hAnsi="Cambria Math"/>
                  </w:rPr>
                  <m:t>пу</m:t>
                </m:r>
              </m:sup>
            </m:sSubSup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  –  значение интегральной </w:t>
      </w:r>
      <w:r w:rsidRPr="000D0F54">
        <w:t>функци</w:t>
      </w:r>
      <w:r>
        <w:t>и</w:t>
      </w:r>
      <w:r w:rsidRPr="000D0F54">
        <w:t xml:space="preserve"> распределения</w:t>
      </w:r>
      <w:r>
        <w:t xml:space="preserve"> </w:t>
      </w:r>
      <w:r w:rsidRPr="00251B16">
        <w:rPr>
          <w:i/>
          <w:lang w:val="en-US"/>
        </w:rPr>
        <w:t>D</w:t>
      </w:r>
      <w:r w:rsidRPr="00786E6E">
        <w:t>(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 w:rsidR="00D452BB">
        <w:rPr>
          <w:i/>
          <w:vertAlign w:val="subscript"/>
          <w:lang w:val="en-US"/>
        </w:rPr>
        <w:t>g</w:t>
      </w:r>
      <w:r w:rsidRPr="00786E6E">
        <w:t>)</w:t>
      </w:r>
      <w:r>
        <w:t xml:space="preserve"> для величины эквивалентного диаметра частиц пыли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pg</m:t>
                </m:r>
              </m:sub>
            </m:sSub>
          </m:e>
          <m:sub>
            <m:r>
              <w:rPr>
                <w:rFonts w:ascii="Cambria Math" w:hAnsi="Cambria Math"/>
              </w:rPr>
              <m:t>кр</m:t>
            </m:r>
          </m:sub>
          <m:sup>
            <m:r>
              <w:rPr>
                <w:rFonts w:ascii="Cambria Math" w:hAnsi="Cambria Math"/>
              </w:rPr>
              <m:t>пу</m:t>
            </m:r>
          </m:sup>
        </m:sSubSup>
        <m:r>
          <w:rPr>
            <w:rFonts w:ascii="Cambria Math" w:hAnsi="Cambria Math"/>
          </w:rPr>
          <m:t xml:space="preserve">  </m:t>
        </m:r>
      </m:oMath>
      <w:r w:rsidR="00D452BB">
        <w:t>, %.</w:t>
      </w:r>
    </w:p>
    <w:p w:rsidR="008254EB" w:rsidRDefault="008254EB" w:rsidP="00142051">
      <w:pPr>
        <w:ind w:firstLine="709"/>
      </w:pPr>
      <w:r>
        <w:t>Выводы.</w:t>
      </w:r>
    </w:p>
    <w:p w:rsidR="008254EB" w:rsidRDefault="008254EB" w:rsidP="00142051">
      <w:pPr>
        <w:ind w:firstLine="709"/>
      </w:pPr>
      <w:r w:rsidRPr="008254EB">
        <w:t>1.</w:t>
      </w:r>
      <w:r w:rsidRPr="008254EB">
        <w:tab/>
        <w:t>В работе предложен метод оценки величин</w:t>
      </w:r>
      <w:r>
        <w:t>ы</w:t>
      </w:r>
      <w:r w:rsidRPr="008254EB">
        <w:t xml:space="preserve"> </w:t>
      </w:r>
      <w:r>
        <w:t xml:space="preserve">эффективности пыли пылеулавливающим устройством на основе данных </w:t>
      </w:r>
      <w:r w:rsidR="00DD763D">
        <w:t xml:space="preserve">дисперсионного анализа </w:t>
      </w:r>
      <w:r w:rsidRPr="00D452BB">
        <w:t xml:space="preserve">пыли во входном и выходном патрубке пылеуловителя в </w:t>
      </w:r>
      <w:r w:rsidRPr="00D452BB">
        <w:lastRenderedPageBreak/>
        <w:t>исследуемых аэродинамических режимах</w:t>
      </w:r>
      <w:r w:rsidR="00DD763D">
        <w:t xml:space="preserve">. Данный подход может быть использован не только для прогнозирования для эффективности пылеулавливания, но и дополнением к известным методам такого параметра (метод внешней фильтрации при исследовании работы </w:t>
      </w:r>
      <w:r w:rsidR="00DD763D" w:rsidRPr="00D452BB">
        <w:t>пылеуловителя</w:t>
      </w:r>
      <w:r w:rsidR="00DD763D">
        <w:t>).</w:t>
      </w:r>
    </w:p>
    <w:p w:rsidR="00DD763D" w:rsidRPr="00D8367C" w:rsidRDefault="00DD763D" w:rsidP="00D8367C">
      <w:pPr>
        <w:ind w:firstLine="709"/>
      </w:pPr>
      <w:r>
        <w:t>2. Э</w:t>
      </w:r>
      <w:r w:rsidRPr="00D452BB">
        <w:t>квивалентн</w:t>
      </w:r>
      <w:r>
        <w:t xml:space="preserve">ый </w:t>
      </w:r>
      <w:r w:rsidRPr="00D452BB">
        <w:t>среднегеометрическ</w:t>
      </w:r>
      <w:r>
        <w:t>ий</w:t>
      </w:r>
      <w:r w:rsidRPr="00D452BB">
        <w:t xml:space="preserve"> </w:t>
      </w:r>
      <w:r>
        <w:t>размер</w:t>
      </w:r>
      <w:r w:rsidRPr="00D452BB">
        <w:t xml:space="preserve"> частиц </w:t>
      </w:r>
      <w:r w:rsidRPr="00D452BB">
        <w:rPr>
          <w:i/>
        </w:rPr>
        <w:t>d</w:t>
      </w:r>
      <w:r w:rsidRPr="00D452BB">
        <w:rPr>
          <w:i/>
          <w:vertAlign w:val="subscript"/>
          <w:lang w:val="en-US"/>
        </w:rPr>
        <w:t>pg</w:t>
      </w:r>
      <w:r>
        <w:t xml:space="preserve">, определяемый при математической обработке данных дисперсионного анализа </w:t>
      </w:r>
      <w:r w:rsidRPr="00D452BB">
        <w:t>пыли</w:t>
      </w:r>
      <w:r w:rsidR="00B30095">
        <w:t xml:space="preserve">, </w:t>
      </w:r>
      <w:r w:rsidR="00B30095" w:rsidRPr="00D452BB">
        <w:t xml:space="preserve">и </w:t>
      </w:r>
      <w:r w:rsidR="00B30095">
        <w:t xml:space="preserve">интегральная </w:t>
      </w:r>
      <w:r w:rsidR="00B30095" w:rsidRPr="00D452BB">
        <w:t xml:space="preserve">функции распределения </w:t>
      </w:r>
      <w:r w:rsidR="00B30095" w:rsidRPr="00D452BB">
        <w:rPr>
          <w:i/>
          <w:lang w:val="en-US"/>
        </w:rPr>
        <w:t>D</w:t>
      </w:r>
      <w:r w:rsidR="00B30095" w:rsidRPr="00D452BB">
        <w:t>(</w:t>
      </w:r>
      <w:r w:rsidR="00B30095" w:rsidRPr="00D452BB">
        <w:rPr>
          <w:i/>
        </w:rPr>
        <w:t>d</w:t>
      </w:r>
      <w:r w:rsidR="00B30095" w:rsidRPr="00D452BB">
        <w:rPr>
          <w:i/>
          <w:vertAlign w:val="subscript"/>
          <w:lang w:val="en-US"/>
        </w:rPr>
        <w:t>pg</w:t>
      </w:r>
      <w:r w:rsidR="00B30095" w:rsidRPr="00D452BB">
        <w:t>)</w:t>
      </w:r>
      <w:r w:rsidR="00B30095">
        <w:t xml:space="preserve">  </w:t>
      </w:r>
      <w:r w:rsidR="00B30095" w:rsidRPr="00D452BB">
        <w:t>более точно характеризу</w:t>
      </w:r>
      <w:r w:rsidR="00B30095">
        <w:t>ю</w:t>
      </w:r>
      <w:r w:rsidR="00B30095" w:rsidRPr="00D452BB">
        <w:t>т исследуемый образец пыли, так как сглажива</w:t>
      </w:r>
      <w:r w:rsidR="00B30095">
        <w:t>ю</w:t>
      </w:r>
      <w:r w:rsidR="00B30095" w:rsidRPr="00D452BB">
        <w:t>т из</w:t>
      </w:r>
      <w:r w:rsidR="00B30095">
        <w:t>вестные дефекты дисп</w:t>
      </w:r>
      <w:r w:rsidR="00B30095" w:rsidRPr="00D452BB">
        <w:t>ерсионного анализа частиц пыли при микроскопическом исследовании</w:t>
      </w:r>
      <w:r w:rsidR="00B30095">
        <w:t xml:space="preserve">. </w:t>
      </w:r>
      <w:r w:rsidR="00B30095" w:rsidRPr="00D452BB">
        <w:t xml:space="preserve">осредненной </w:t>
      </w:r>
      <w:r w:rsidR="00B30095">
        <w:t>получаемой</w:t>
      </w:r>
      <w:r w:rsidR="00B30095" w:rsidRPr="00D452BB">
        <w:t xml:space="preserve"> экспериментальн</w:t>
      </w:r>
      <w:r w:rsidR="00B30095">
        <w:t>о. Такой подход</w:t>
      </w:r>
      <w:r w:rsidRPr="00D452BB">
        <w:t xml:space="preserve"> </w:t>
      </w:r>
      <w:r w:rsidR="00B30095">
        <w:t xml:space="preserve">целесообразно использовать для разработки новых конструкций </w:t>
      </w:r>
      <w:r w:rsidR="00B30095" w:rsidRPr="00D452BB">
        <w:t>пылеуловител</w:t>
      </w:r>
      <w:r w:rsidR="00B30095">
        <w:t xml:space="preserve">ей с задаваемой </w:t>
      </w:r>
      <w:r w:rsidR="00B30095" w:rsidRPr="00D452BB">
        <w:t>степен</w:t>
      </w:r>
      <w:r w:rsidR="00B30095">
        <w:t>ью</w:t>
      </w:r>
      <w:r w:rsidR="00B30095" w:rsidRPr="00D452BB">
        <w:t xml:space="preserve"> сепарации пыли пылеуловителем</w:t>
      </w:r>
      <w:r w:rsidR="00B30095">
        <w:t xml:space="preserve"> </w:t>
      </w:r>
      <w:r w:rsidR="00D8367C">
        <w:t>с определяемыми параметрами</w:t>
      </w:r>
      <m:oMath>
        <m:r>
          <w:rPr>
            <w:rFonts w:ascii="Cambria Math" w:hAnsi="Cambria Math"/>
          </w:rPr>
          <m:t xml:space="preserve">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  <w:i/>
                  </w:rPr>
                  <w:sym w:font="Symbol" w:char="F064"/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pe</m:t>
                </m:r>
              </m:sub>
            </m:sSub>
          </m:e>
          <m:sub>
            <m:r>
              <w:rPr>
                <w:rFonts w:ascii="Cambria Math"/>
              </w:rPr>
              <m:t>50</m:t>
            </m:r>
          </m:sub>
          <m:sup>
            <m:r>
              <w:rPr>
                <w:rFonts w:ascii="Cambria Math"/>
              </w:rPr>
              <m:t xml:space="preserve"> </m:t>
            </m:r>
          </m:sup>
        </m:sSubSup>
        <m:r>
          <w:rPr>
            <w:rFonts w:ascii="Cambria Math"/>
          </w:rPr>
          <m:t xml:space="preserve">   </m:t>
        </m:r>
      </m:oMath>
      <w:r w:rsidR="00D8367C">
        <w:t>и</w:t>
      </w:r>
      <w:r w:rsidR="00B30095">
        <w:t xml:space="preserve"> </w:t>
      </w:r>
      <w:r w:rsidR="00D8367C">
        <w:t xml:space="preserve"> </w:t>
      </w:r>
      <w:r w:rsidR="00B30095" w:rsidRPr="00D452BB">
        <w:rPr>
          <w:i/>
          <w:lang w:val="en-US"/>
        </w:rPr>
        <w:t>D</w:t>
      </w:r>
      <w:r w:rsidR="00B30095" w:rsidRPr="00D452BB">
        <w:t>(</w:t>
      </w:r>
      <w:r w:rsidR="00B30095" w:rsidRPr="00D452BB">
        <w:rPr>
          <w:i/>
        </w:rPr>
        <w:t>d</w:t>
      </w:r>
      <w:r w:rsidR="00B30095" w:rsidRPr="00D452BB">
        <w:rPr>
          <w:i/>
          <w:vertAlign w:val="subscript"/>
          <w:lang w:val="en-US"/>
        </w:rPr>
        <w:t>pg</w:t>
      </w:r>
      <w:r w:rsidR="00B30095" w:rsidRPr="00D452BB">
        <w:t>)</w:t>
      </w:r>
      <w:r w:rsidR="00D8367C" w:rsidRPr="00D8367C">
        <w:t xml:space="preserve"> </w:t>
      </w:r>
      <w:r w:rsidR="00D8367C">
        <w:t xml:space="preserve">улавливаемых </w:t>
      </w:r>
      <w:r w:rsidR="00D8367C" w:rsidRPr="00D452BB">
        <w:t>частиц пыли</w:t>
      </w:r>
      <w:r w:rsidR="00D8367C">
        <w:t>.</w:t>
      </w:r>
    </w:p>
    <w:p w:rsidR="008254EB" w:rsidRDefault="008254EB" w:rsidP="008254EB">
      <w:pPr>
        <w:ind w:firstLine="709"/>
      </w:pPr>
    </w:p>
    <w:p w:rsidR="00283CF2" w:rsidRDefault="00283CF2">
      <w:pPr>
        <w:spacing w:line="240" w:lineRule="auto"/>
        <w:jc w:val="left"/>
      </w:pPr>
      <w:r>
        <w:br w:type="page"/>
      </w:r>
    </w:p>
    <w:p w:rsidR="00025D19" w:rsidRDefault="00ED7CDA" w:rsidP="00ED7CDA">
      <w:pPr>
        <w:pStyle w:val="ae"/>
        <w:rPr>
          <w:lang w:val="en-US"/>
        </w:rPr>
      </w:pPr>
      <w:r>
        <w:lastRenderedPageBreak/>
        <w:t>Литература</w:t>
      </w:r>
    </w:p>
    <w:p w:rsidR="00B912F9" w:rsidRPr="00B912F9" w:rsidRDefault="00B912F9" w:rsidP="00B912F9">
      <w:pPr>
        <w:pStyle w:val="ab"/>
        <w:rPr>
          <w:lang w:val="en-US"/>
        </w:rPr>
      </w:pPr>
    </w:p>
    <w:p w:rsidR="001341BD" w:rsidRDefault="001341BD" w:rsidP="008D392E">
      <w:pPr>
        <w:pStyle w:val="ab"/>
        <w:numPr>
          <w:ilvl w:val="0"/>
          <w:numId w:val="1"/>
        </w:numPr>
        <w:ind w:left="0" w:firstLine="426"/>
      </w:pPr>
      <w:r>
        <w:t xml:space="preserve"> </w:t>
      </w:r>
      <w:r w:rsidR="008D561B" w:rsidRPr="008D561B">
        <w:t>Фукс, Н.А. Механика аэрозолей. М.: Изд-во АН СССР, 1955.</w:t>
      </w:r>
      <w:r w:rsidR="00D452BB">
        <w:t xml:space="preserve"> </w:t>
      </w:r>
      <w:r>
        <w:t>352 с</w:t>
      </w:r>
      <w:r w:rsidR="007D32F4" w:rsidRPr="007D32F4">
        <w:t>.</w:t>
      </w:r>
      <w:r w:rsidR="00515A9F" w:rsidRPr="009F1795">
        <w:t xml:space="preserve"> </w:t>
      </w:r>
    </w:p>
    <w:p w:rsidR="00515A9F" w:rsidRDefault="008D561B" w:rsidP="008D392E">
      <w:pPr>
        <w:pStyle w:val="ab"/>
        <w:numPr>
          <w:ilvl w:val="0"/>
          <w:numId w:val="1"/>
        </w:numPr>
        <w:ind w:left="0" w:firstLine="426"/>
      </w:pPr>
      <w:r w:rsidRPr="008D561B">
        <w:t>Коузов, П. А</w:t>
      </w:r>
      <w:r>
        <w:t>.</w:t>
      </w:r>
      <w:r w:rsidRPr="008D561B">
        <w:t xml:space="preserve"> Основы анализа дисперсного состава промышленных пылей и измельчённых материалов. Л.: Химия, 1987. 264 с.</w:t>
      </w:r>
    </w:p>
    <w:p w:rsidR="00515A9F" w:rsidRDefault="001341BD" w:rsidP="006768CD">
      <w:pPr>
        <w:pStyle w:val="ab"/>
        <w:numPr>
          <w:ilvl w:val="0"/>
          <w:numId w:val="1"/>
        </w:numPr>
        <w:ind w:left="0" w:firstLine="426"/>
      </w:pPr>
      <w:r>
        <w:t xml:space="preserve"> Коузов, П. А. Методы определения физико-химических свойств промышленных пылей. </w:t>
      </w:r>
      <w:r w:rsidR="008D561B">
        <w:t xml:space="preserve"> Л.</w:t>
      </w:r>
      <w:r>
        <w:t>: Химия</w:t>
      </w:r>
      <w:r w:rsidR="00D452BB">
        <w:t xml:space="preserve">. </w:t>
      </w:r>
      <w:r w:rsidR="007D32F4">
        <w:t>1983. 138 с</w:t>
      </w:r>
      <w:r w:rsidR="00515A9F" w:rsidRPr="002E085D">
        <w:t>.</w:t>
      </w:r>
    </w:p>
    <w:p w:rsidR="001341BD" w:rsidRDefault="001341BD" w:rsidP="006768CD">
      <w:pPr>
        <w:pStyle w:val="ab"/>
        <w:numPr>
          <w:ilvl w:val="0"/>
          <w:numId w:val="1"/>
        </w:numPr>
        <w:ind w:left="0" w:firstLine="426"/>
      </w:pPr>
      <w:r>
        <w:t xml:space="preserve"> Коузов, П. А. Очистка от пыли газов и воздуха в химической промышленности</w:t>
      </w:r>
      <w:r w:rsidR="008D561B">
        <w:t>. Л.</w:t>
      </w:r>
      <w:r>
        <w:t>: Химия, 1982. 256 с</w:t>
      </w:r>
      <w:r w:rsidR="008D561B">
        <w:t>.</w:t>
      </w:r>
    </w:p>
    <w:p w:rsidR="001341BD" w:rsidRDefault="005029EC" w:rsidP="006768CD">
      <w:pPr>
        <w:pStyle w:val="ab"/>
        <w:numPr>
          <w:ilvl w:val="0"/>
          <w:numId w:val="1"/>
        </w:numPr>
        <w:ind w:left="0" w:firstLine="426"/>
      </w:pPr>
      <w:r w:rsidRPr="005029EC">
        <w:t>Азаров, В. Н. Комплексная оценка пылевой обстановки и разработка мер по снижению запыленности воздушной среды промышленных предприятий: автореф. дис. ... д-р техн. наук наук: 05.26.01</w:t>
      </w:r>
      <w:r>
        <w:t>. Ростов-на-Дону, 2004</w:t>
      </w:r>
      <w:r w:rsidR="00B36D1D">
        <w:t>, 48 с</w:t>
      </w:r>
      <w:r w:rsidR="001341BD">
        <w:t>.</w:t>
      </w:r>
    </w:p>
    <w:p w:rsidR="001341BD" w:rsidRDefault="00B36D1D" w:rsidP="006768CD">
      <w:pPr>
        <w:pStyle w:val="ab"/>
        <w:numPr>
          <w:ilvl w:val="0"/>
          <w:numId w:val="1"/>
        </w:numPr>
        <w:ind w:left="0" w:firstLine="426"/>
      </w:pPr>
      <w:r w:rsidRPr="00B36D1D">
        <w:t>Азаров В.Н., Сергина Н.М. Методика микроскопического анализа дисперсного состава пыли с применением персонального компьютера (ПК) / В.Н. Азаров, Н.М. Сергина: Во</w:t>
      </w:r>
      <w:r>
        <w:t>лгогр. гос. арх.-строит. акад.</w:t>
      </w:r>
      <w:r w:rsidRPr="00B36D1D">
        <w:t xml:space="preserve"> Волгоград, 2002. Деп. в ВИНИТИ 15.07.2002 №1332-80002. 7 с</w:t>
      </w:r>
      <w:r w:rsidR="007D32F4" w:rsidRPr="00B36D1D">
        <w:t>.</w:t>
      </w:r>
    </w:p>
    <w:p w:rsidR="008D561B" w:rsidRPr="008D561B" w:rsidRDefault="008D561B" w:rsidP="00C9068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8D561B">
        <w:t xml:space="preserve">Ватин, Н. И., Стрелец, К. И. Определение характеристик сварочных икр для расчета их удаления в циклоне // Инженерно-строительный журнал. </w:t>
      </w:r>
      <w:r w:rsidRPr="008D561B">
        <w:rPr>
          <w:lang w:val="en-US"/>
        </w:rPr>
        <w:t xml:space="preserve">2011. №5. </w:t>
      </w:r>
      <w:r w:rsidRPr="008D561B">
        <w:t>С</w:t>
      </w:r>
      <w:r w:rsidRPr="008D561B">
        <w:rPr>
          <w:lang w:val="en-US"/>
        </w:rPr>
        <w:t>. 25-30.</w:t>
      </w:r>
    </w:p>
    <w:p w:rsidR="00C9068A" w:rsidRPr="00834133" w:rsidRDefault="00C9068A" w:rsidP="00C9068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5A7915">
        <w:rPr>
          <w:lang w:val="en-US"/>
        </w:rPr>
        <w:t>Strelets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K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I</w:t>
      </w:r>
      <w:r w:rsidRPr="008D561B">
        <w:rPr>
          <w:lang w:val="en-US"/>
        </w:rPr>
        <w:t xml:space="preserve">., </w:t>
      </w:r>
      <w:r w:rsidRPr="005A7915">
        <w:rPr>
          <w:lang w:val="en-US"/>
        </w:rPr>
        <w:t>Kitain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M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B</w:t>
      </w:r>
      <w:r w:rsidRPr="008D561B">
        <w:rPr>
          <w:lang w:val="en-US"/>
        </w:rPr>
        <w:t xml:space="preserve">., </w:t>
      </w:r>
      <w:r w:rsidRPr="005A7915">
        <w:rPr>
          <w:lang w:val="en-US"/>
        </w:rPr>
        <w:t>Petrochenko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M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V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Welding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Spark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Parameters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Determination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for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 xml:space="preserve">Cyclone Removal Calculation //Advanced Materials Research. 2014. </w:t>
      </w:r>
      <w:r w:rsidR="007771F0">
        <w:rPr>
          <w:lang w:val="en-US"/>
        </w:rPr>
        <w:t>V</w:t>
      </w:r>
      <w:r w:rsidRPr="005A7915">
        <w:rPr>
          <w:lang w:val="en-US"/>
        </w:rPr>
        <w:t xml:space="preserve">. 941. </w:t>
      </w:r>
      <w:r w:rsidR="007771F0" w:rsidRPr="007771F0">
        <w:rPr>
          <w:lang w:val="en-US"/>
        </w:rPr>
        <w:t>P</w:t>
      </w:r>
      <w:r w:rsidR="007D32F4">
        <w:rPr>
          <w:lang w:val="en-US"/>
        </w:rPr>
        <w:t>p</w:t>
      </w:r>
      <w:r w:rsidRPr="005A7915">
        <w:rPr>
          <w:lang w:val="en-US"/>
        </w:rPr>
        <w:t>. 2098-2103.</w:t>
      </w:r>
    </w:p>
    <w:p w:rsidR="00834133" w:rsidRPr="00843DFF" w:rsidRDefault="00834133" w:rsidP="00C9068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834133">
        <w:rPr>
          <w:lang w:val="en-US"/>
        </w:rPr>
        <w:t>Cortes C., Gil A. Modeling the gas and particle flow inside cyclone separators //</w:t>
      </w:r>
      <w:r w:rsidR="00310199" w:rsidRPr="00310199">
        <w:rPr>
          <w:lang w:val="en-US"/>
        </w:rPr>
        <w:t xml:space="preserve"> </w:t>
      </w:r>
      <w:r w:rsidRPr="00834133">
        <w:rPr>
          <w:lang w:val="en-US"/>
        </w:rPr>
        <w:t xml:space="preserve">Progress in energy and combustion Science. 2007. </w:t>
      </w:r>
      <w:r w:rsidR="007771F0">
        <w:rPr>
          <w:lang w:val="en-US"/>
        </w:rPr>
        <w:t>V</w:t>
      </w:r>
      <w:r w:rsidRPr="00834133">
        <w:rPr>
          <w:lang w:val="en-US"/>
        </w:rPr>
        <w:t xml:space="preserve">. 33. №. 5. </w:t>
      </w:r>
      <w:r w:rsidR="007771F0">
        <w:rPr>
          <w:lang w:val="en-US"/>
        </w:rPr>
        <w:t>P</w:t>
      </w:r>
      <w:r w:rsidRPr="00834133">
        <w:rPr>
          <w:lang w:val="en-US"/>
        </w:rPr>
        <w:t>p. 409-452.</w:t>
      </w:r>
    </w:p>
    <w:p w:rsidR="00FA63BE" w:rsidRDefault="00FA63BE" w:rsidP="00C9068A">
      <w:pPr>
        <w:pStyle w:val="ab"/>
        <w:numPr>
          <w:ilvl w:val="0"/>
          <w:numId w:val="1"/>
        </w:numPr>
        <w:ind w:left="0" w:firstLine="426"/>
      </w:pPr>
      <w:r w:rsidRPr="00FA63BE">
        <w:t xml:space="preserve">Инюшкин, Н.В., Ермаков, С.А., Титов, А.Г. Исследование процесса улавливания летучей золы в экспериментальной модели </w:t>
      </w:r>
      <w:r w:rsidRPr="00FA63BE">
        <w:lastRenderedPageBreak/>
        <w:t>электроциклона /</w:t>
      </w:r>
      <w:r w:rsidR="004720B5">
        <w:t>/ Инженерный вестник Дона, 2011, №4</w:t>
      </w:r>
      <w:r w:rsidRPr="00FA63BE">
        <w:t xml:space="preserve"> </w:t>
      </w:r>
      <w:r w:rsidRPr="00FA63BE">
        <w:rPr>
          <w:lang w:val="en-US"/>
        </w:rPr>
        <w:t>URL</w:t>
      </w:r>
      <w:r w:rsidRPr="00843DFF">
        <w:t xml:space="preserve">: </w:t>
      </w:r>
      <w:r w:rsidRPr="00FA63BE">
        <w:rPr>
          <w:lang w:val="en-US"/>
        </w:rPr>
        <w:t>ivdon</w:t>
      </w:r>
      <w:r w:rsidRPr="00843DFF">
        <w:t>.</w:t>
      </w:r>
      <w:r w:rsidRPr="00FA63BE">
        <w:rPr>
          <w:lang w:val="en-US"/>
        </w:rPr>
        <w:t>ru</w:t>
      </w:r>
      <w:r w:rsidRPr="00843DFF">
        <w:t>/</w:t>
      </w:r>
      <w:r w:rsidRPr="00FA63BE">
        <w:rPr>
          <w:lang w:val="en-US"/>
        </w:rPr>
        <w:t>ru</w:t>
      </w:r>
      <w:r w:rsidRPr="00843DFF">
        <w:t>/</w:t>
      </w:r>
      <w:r w:rsidRPr="00FA63BE">
        <w:rPr>
          <w:lang w:val="en-US"/>
        </w:rPr>
        <w:t>magazine</w:t>
      </w:r>
      <w:r w:rsidRPr="00843DFF">
        <w:t>/</w:t>
      </w:r>
      <w:r w:rsidRPr="00FA63BE">
        <w:rPr>
          <w:lang w:val="en-US"/>
        </w:rPr>
        <w:t>archive</w:t>
      </w:r>
      <w:r w:rsidRPr="00843DFF">
        <w:t>/</w:t>
      </w:r>
      <w:r w:rsidRPr="00FA63BE">
        <w:rPr>
          <w:lang w:val="en-US"/>
        </w:rPr>
        <w:t>n</w:t>
      </w:r>
      <w:r w:rsidRPr="00843DFF">
        <w:t>4</w:t>
      </w:r>
      <w:r w:rsidRPr="00FA63BE">
        <w:rPr>
          <w:lang w:val="en-US"/>
        </w:rPr>
        <w:t>y</w:t>
      </w:r>
      <w:r w:rsidRPr="00843DFF">
        <w:t>2011/524.</w:t>
      </w:r>
    </w:p>
    <w:p w:rsidR="00843DFF" w:rsidRDefault="00843DFF" w:rsidP="00843DFF">
      <w:pPr>
        <w:pStyle w:val="ab"/>
        <w:numPr>
          <w:ilvl w:val="0"/>
          <w:numId w:val="1"/>
        </w:numPr>
        <w:ind w:left="0" w:firstLine="426"/>
      </w:pPr>
      <w:r w:rsidRPr="00DC4A66">
        <w:t>Сергина, Н. М., Семенова, Е. А., Кисленко, Т. А. Система обеспыливания для производства керамзита</w:t>
      </w:r>
      <w:r>
        <w:t xml:space="preserve"> </w:t>
      </w:r>
      <w:r w:rsidRPr="00DC4A66">
        <w:t>// Инженерн</w:t>
      </w:r>
      <w:r>
        <w:t>ый вестник Дона,</w:t>
      </w:r>
      <w:r w:rsidRPr="00DC4A66">
        <w:t xml:space="preserve"> </w:t>
      </w:r>
      <w:r w:rsidR="007771F0">
        <w:t>2013</w:t>
      </w:r>
      <w:r w:rsidR="004720B5">
        <w:t>, №4</w:t>
      </w:r>
      <w:r w:rsidRPr="00E77A77">
        <w:t xml:space="preserve"> </w:t>
      </w:r>
      <w:r w:rsidRPr="00E77A77">
        <w:rPr>
          <w:lang w:val="en-US"/>
        </w:rPr>
        <w:t>URL</w:t>
      </w:r>
      <w:r w:rsidRPr="00E77A77">
        <w:t xml:space="preserve">: </w:t>
      </w:r>
      <w:r w:rsidRPr="00E77A77">
        <w:rPr>
          <w:lang w:val="en-US"/>
        </w:rPr>
        <w:t>ivdon</w:t>
      </w:r>
      <w:r w:rsidRPr="00E77A77">
        <w:t>.</w:t>
      </w:r>
      <w:r w:rsidRPr="00E77A77">
        <w:rPr>
          <w:lang w:val="en-US"/>
        </w:rPr>
        <w:t>ru</w:t>
      </w:r>
      <w:r w:rsidRPr="00E77A77">
        <w:t>/</w:t>
      </w:r>
      <w:r w:rsidRPr="00E77A77">
        <w:rPr>
          <w:lang w:val="en-US"/>
        </w:rPr>
        <w:t>ru</w:t>
      </w:r>
      <w:r w:rsidRPr="00E77A77">
        <w:t>/</w:t>
      </w:r>
      <w:r w:rsidRPr="00E77A77">
        <w:rPr>
          <w:lang w:val="en-US"/>
        </w:rPr>
        <w:t>magazine</w:t>
      </w:r>
      <w:r w:rsidRPr="00E77A77">
        <w:t xml:space="preserve">/ </w:t>
      </w:r>
      <w:r w:rsidRPr="00E77A77">
        <w:rPr>
          <w:lang w:val="en-US"/>
        </w:rPr>
        <w:t>archive</w:t>
      </w:r>
      <w:r w:rsidRPr="00E77A77">
        <w:t>/</w:t>
      </w:r>
      <w:r w:rsidRPr="00E77A77">
        <w:rPr>
          <w:lang w:val="en-US"/>
        </w:rPr>
        <w:t>n</w:t>
      </w:r>
      <w:r w:rsidRPr="00E77A77">
        <w:t>4</w:t>
      </w:r>
      <w:r w:rsidRPr="00E77A77">
        <w:rPr>
          <w:lang w:val="en-US"/>
        </w:rPr>
        <w:t>y</w:t>
      </w:r>
      <w:r w:rsidRPr="00E77A77">
        <w:t>2013/2013</w:t>
      </w:r>
      <w:r>
        <w:t>.</w:t>
      </w:r>
    </w:p>
    <w:p w:rsidR="00683D6E" w:rsidRDefault="00683D6E" w:rsidP="00683D6E">
      <w:pPr>
        <w:pStyle w:val="ab"/>
        <w:numPr>
          <w:ilvl w:val="0"/>
          <w:numId w:val="1"/>
        </w:numPr>
        <w:ind w:left="0" w:firstLine="426"/>
      </w:pPr>
      <w:r w:rsidRPr="00DB14A9">
        <w:t>Кошкарев, С.А., Кисленко, Т.А. О применении аппарата пылеулавливания с комбинированной схемой сепарации пыли из пылегазового потока в производстве керамзита // Альтернативная энергетика и экология</w:t>
      </w:r>
      <w:r w:rsidRPr="00DC1357">
        <w:t>,</w:t>
      </w:r>
      <w:r>
        <w:t xml:space="preserve"> 2013,</w:t>
      </w:r>
      <w:r w:rsidRPr="00DB14A9">
        <w:t xml:space="preserve"> №11. С. 47-49</w:t>
      </w:r>
      <w:r w:rsidRPr="00DC1357">
        <w:t>.</w:t>
      </w:r>
    </w:p>
    <w:p w:rsidR="00683D6E" w:rsidRPr="00F30626" w:rsidRDefault="00683D6E" w:rsidP="00683D6E">
      <w:pPr>
        <w:pStyle w:val="ab"/>
        <w:numPr>
          <w:ilvl w:val="0"/>
          <w:numId w:val="1"/>
        </w:numPr>
        <w:ind w:left="0" w:firstLine="426"/>
      </w:pPr>
      <w:r w:rsidRPr="00683D6E">
        <w:t>Азаров</w:t>
      </w:r>
      <w:r>
        <w:t>,</w:t>
      </w:r>
      <w:r w:rsidRPr="00683D6E">
        <w:t xml:space="preserve"> В.Н.</w:t>
      </w:r>
      <w:r>
        <w:t>,</w:t>
      </w:r>
      <w:r w:rsidRPr="00683D6E">
        <w:t xml:space="preserve"> Кошкарев, С.А.</w:t>
      </w:r>
      <w:r>
        <w:t>,</w:t>
      </w:r>
      <w:r w:rsidRPr="00683D6E">
        <w:t xml:space="preserve"> Соломахина</w:t>
      </w:r>
      <w:r>
        <w:t xml:space="preserve">, </w:t>
      </w:r>
      <w:r w:rsidRPr="00683D6E">
        <w:t>Л. Я.</w:t>
      </w:r>
      <w:r>
        <w:t xml:space="preserve"> </w:t>
      </w:r>
      <w:r w:rsidRPr="00683D6E">
        <w:t>К экспериментальной оценке эффективности аппарата мокрой очистки в системах обеспыливания выбросов от печей обжига керамзита</w:t>
      </w:r>
      <w:r>
        <w:t xml:space="preserve"> </w:t>
      </w:r>
      <w:r w:rsidRPr="00FA63BE">
        <w:t>// Инженерный вестник Дона, 201</w:t>
      </w:r>
      <w:r>
        <w:t>4</w:t>
      </w:r>
      <w:r w:rsidR="004720B5">
        <w:t>, №4</w:t>
      </w:r>
      <w:r w:rsidRPr="00FA63BE">
        <w:t xml:space="preserve"> </w:t>
      </w:r>
      <w:r w:rsidR="00851F46" w:rsidRPr="00B86505">
        <w:rPr>
          <w:lang w:val="en-US"/>
        </w:rPr>
        <w:t>URL</w:t>
      </w:r>
      <w:r w:rsidR="00851F46" w:rsidRPr="00B86505">
        <w:t>:</w:t>
      </w:r>
      <w:r w:rsidR="007771F0" w:rsidRPr="004720B5">
        <w:t xml:space="preserve"> </w:t>
      </w:r>
      <w:r w:rsidR="00851F46" w:rsidRPr="00851F46">
        <w:t>ivdon.ru/ru/magazine/archive/</w:t>
      </w:r>
      <w:r w:rsidR="007771F0" w:rsidRPr="004720B5">
        <w:t xml:space="preserve"> </w:t>
      </w:r>
      <w:r w:rsidR="00851F46" w:rsidRPr="00851F46">
        <w:t>N4y2014/2572</w:t>
      </w:r>
    </w:p>
    <w:p w:rsidR="00683D6E" w:rsidRPr="00F30626" w:rsidRDefault="00683D6E" w:rsidP="00683D6E">
      <w:pPr>
        <w:pStyle w:val="ab"/>
        <w:numPr>
          <w:ilvl w:val="0"/>
          <w:numId w:val="1"/>
        </w:numPr>
        <w:ind w:left="0" w:firstLine="426"/>
      </w:pPr>
      <w:r w:rsidRPr="00F30626">
        <w:t>Патент №139122 Россия, МКИ В 01 Д 47/02. Устройство для очистки газов  / Кошкарев, С.А., Азаров, В. Н., Кисленко, Т.А [и др.]. Заявка  № 2013138200/05; Заявлено 15.08.2013. Опубл. бюллетень №10 10.04.2014.</w:t>
      </w:r>
    </w:p>
    <w:p w:rsidR="00843DFF" w:rsidRDefault="00F32258" w:rsidP="00F32258">
      <w:pPr>
        <w:pStyle w:val="ab"/>
        <w:numPr>
          <w:ilvl w:val="0"/>
          <w:numId w:val="1"/>
        </w:numPr>
        <w:ind w:left="0" w:firstLine="426"/>
      </w:pPr>
      <w:r>
        <w:t>Бахтин, Н. И., Янюшкин,</w:t>
      </w:r>
      <w:r w:rsidRPr="00F32258">
        <w:t xml:space="preserve"> </w:t>
      </w:r>
      <w:r>
        <w:t>В.В. Ольшевский,</w:t>
      </w:r>
      <w:r w:rsidRPr="00F32258">
        <w:t xml:space="preserve"> </w:t>
      </w:r>
      <w:r>
        <w:t xml:space="preserve">Д. В.. </w:t>
      </w:r>
      <w:r w:rsidR="00843DFF" w:rsidRPr="002037D5">
        <w:t>Математическое моделирование пылеулавливания в технологических системах, уменьшающих выбросы дисперсных частиц в атмосферу</w:t>
      </w:r>
      <w:r w:rsidR="00843DFF">
        <w:t xml:space="preserve"> </w:t>
      </w:r>
      <w:r w:rsidR="00843DFF" w:rsidRPr="00B872C3">
        <w:t>// Инженерный вестник Дона</w:t>
      </w:r>
      <w:r w:rsidR="00843DFF">
        <w:t>, 2008, в</w:t>
      </w:r>
      <w:r w:rsidR="00843DFF" w:rsidRPr="00B872C3">
        <w:t xml:space="preserve">ып. </w:t>
      </w:r>
      <w:r w:rsidR="00843DFF">
        <w:t>2</w:t>
      </w:r>
      <w:r w:rsidR="00843DFF" w:rsidRPr="00B872C3">
        <w:t xml:space="preserve"> (№</w:t>
      </w:r>
      <w:r w:rsidR="00843DFF">
        <w:t>2</w:t>
      </w:r>
      <w:r w:rsidR="00843DFF" w:rsidRPr="00B872C3">
        <w:t xml:space="preserve">). </w:t>
      </w:r>
      <w:r w:rsidR="00843DFF" w:rsidRPr="00B86505">
        <w:rPr>
          <w:lang w:val="en-US"/>
        </w:rPr>
        <w:t>URL</w:t>
      </w:r>
      <w:r w:rsidR="00843DFF" w:rsidRPr="002037D5">
        <w:t>:ivdon.ru/ru/magazine/archive/n2y2008/58</w:t>
      </w:r>
      <w:r w:rsidR="00851F46">
        <w:t>.</w:t>
      </w:r>
    </w:p>
    <w:p w:rsidR="00851F46" w:rsidRDefault="00F32258" w:rsidP="00F32258">
      <w:pPr>
        <w:pStyle w:val="ab"/>
        <w:numPr>
          <w:ilvl w:val="0"/>
          <w:numId w:val="1"/>
        </w:numPr>
        <w:ind w:left="0" w:firstLine="426"/>
      </w:pPr>
      <w:r>
        <w:t xml:space="preserve">Азаров, В.Н., Кошкарев, С.А., Николенко, М.А., Бурханова, Р.А. </w:t>
      </w:r>
      <w:r w:rsidR="00851F46" w:rsidRPr="00B86505">
        <w:t>Исследование основных показателей выбросов пыли асбестоцемента в</w:t>
      </w:r>
      <w:r w:rsidR="00851F46">
        <w:t xml:space="preserve"> </w:t>
      </w:r>
      <w:r w:rsidR="00851F46" w:rsidRPr="00B86505">
        <w:t>атмосферный воздух для оценки их влияния</w:t>
      </w:r>
      <w:r w:rsidR="00851F46">
        <w:t xml:space="preserve"> </w:t>
      </w:r>
      <w:r w:rsidR="00851F46" w:rsidRPr="00B86505">
        <w:t>на качество жизни работающих</w:t>
      </w:r>
      <w:r w:rsidR="00851F46">
        <w:t xml:space="preserve"> </w:t>
      </w:r>
      <w:r w:rsidR="00851F46" w:rsidRPr="00B872C3">
        <w:t>// Инженерный вестник Дона</w:t>
      </w:r>
      <w:r w:rsidR="00851F46">
        <w:t>, 2014</w:t>
      </w:r>
      <w:r w:rsidR="004720B5">
        <w:t>, №3</w:t>
      </w:r>
      <w:r w:rsidR="00851F46">
        <w:t xml:space="preserve"> </w:t>
      </w:r>
      <w:r w:rsidR="00851F46" w:rsidRPr="00F32258">
        <w:rPr>
          <w:lang w:val="en-US"/>
        </w:rPr>
        <w:t>URL</w:t>
      </w:r>
      <w:r w:rsidR="00851F46" w:rsidRPr="00B86505">
        <w:t xml:space="preserve">: </w:t>
      </w:r>
      <w:r w:rsidR="00851F46" w:rsidRPr="00F32258">
        <w:rPr>
          <w:lang w:val="en-US"/>
        </w:rPr>
        <w:t>ivdon</w:t>
      </w:r>
      <w:r w:rsidR="00851F46" w:rsidRPr="00B86505">
        <w:t>.</w:t>
      </w:r>
      <w:r w:rsidR="00851F46" w:rsidRPr="00F32258">
        <w:rPr>
          <w:lang w:val="en-US"/>
        </w:rPr>
        <w:t>ru</w:t>
      </w:r>
      <w:r w:rsidR="00851F46" w:rsidRPr="00B86505">
        <w:t>/</w:t>
      </w:r>
      <w:r w:rsidR="00851F46" w:rsidRPr="00F32258">
        <w:rPr>
          <w:lang w:val="en-US"/>
        </w:rPr>
        <w:t>ru</w:t>
      </w:r>
      <w:r w:rsidR="00851F46" w:rsidRPr="00B86505">
        <w:t>/</w:t>
      </w:r>
      <w:r w:rsidR="00851F46" w:rsidRPr="00F32258">
        <w:rPr>
          <w:lang w:val="en-US"/>
        </w:rPr>
        <w:t>magazine</w:t>
      </w:r>
      <w:r w:rsidR="00851F46" w:rsidRPr="00B86505">
        <w:t>/</w:t>
      </w:r>
      <w:r w:rsidR="00851F46" w:rsidRPr="00F32258">
        <w:rPr>
          <w:lang w:val="en-US"/>
        </w:rPr>
        <w:t>archive</w:t>
      </w:r>
      <w:r w:rsidR="00851F46" w:rsidRPr="00B86505">
        <w:t>/</w:t>
      </w:r>
      <w:r w:rsidR="00851F46" w:rsidRPr="00F32258">
        <w:rPr>
          <w:lang w:val="en-US"/>
        </w:rPr>
        <w:t>n</w:t>
      </w:r>
      <w:r w:rsidR="00851F46" w:rsidRPr="00B86505">
        <w:t>3</w:t>
      </w:r>
      <w:r w:rsidR="00851F46" w:rsidRPr="00F32258">
        <w:rPr>
          <w:lang w:val="en-US"/>
        </w:rPr>
        <w:t>y</w:t>
      </w:r>
      <w:r w:rsidR="00851F46" w:rsidRPr="00B86505">
        <w:t>2014/2539</w:t>
      </w:r>
      <w:r w:rsidR="00851F46">
        <w:t>.</w:t>
      </w:r>
    </w:p>
    <w:p w:rsidR="00AE0124" w:rsidRDefault="00244FAD" w:rsidP="00244FAD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35741D">
        <w:rPr>
          <w:lang w:val="en-US"/>
        </w:rPr>
        <w:lastRenderedPageBreak/>
        <w:t>Gargava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P</w:t>
      </w:r>
      <w:r w:rsidRPr="004720B5">
        <w:rPr>
          <w:lang w:val="en-US"/>
        </w:rPr>
        <w:t xml:space="preserve">. </w:t>
      </w:r>
      <w:r w:rsidRPr="0035741D">
        <w:rPr>
          <w:lang w:val="en-US"/>
        </w:rPr>
        <w:t>et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al</w:t>
      </w:r>
      <w:r w:rsidRPr="004720B5">
        <w:rPr>
          <w:lang w:val="en-US"/>
        </w:rPr>
        <w:t xml:space="preserve">. </w:t>
      </w:r>
      <w:r w:rsidRPr="0035741D">
        <w:rPr>
          <w:lang w:val="en-US"/>
        </w:rPr>
        <w:t>Speciated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PM</w:t>
      </w:r>
      <w:r w:rsidRPr="004720B5">
        <w:rPr>
          <w:lang w:val="en-US"/>
        </w:rPr>
        <w:t xml:space="preserve"> 10 </w:t>
      </w:r>
      <w:r w:rsidRPr="0035741D">
        <w:rPr>
          <w:lang w:val="en-US"/>
        </w:rPr>
        <w:t>Emission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Inventory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for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Delhi</w:t>
      </w:r>
      <w:r w:rsidRPr="004720B5">
        <w:rPr>
          <w:lang w:val="en-US"/>
        </w:rPr>
        <w:t xml:space="preserve">, </w:t>
      </w:r>
      <w:r w:rsidRPr="0035741D">
        <w:rPr>
          <w:lang w:val="en-US"/>
        </w:rPr>
        <w:t>India</w:t>
      </w:r>
      <w:r w:rsidRPr="004720B5">
        <w:rPr>
          <w:lang w:val="en-US"/>
        </w:rPr>
        <w:t xml:space="preserve"> //</w:t>
      </w:r>
      <w:r w:rsidRPr="0035741D">
        <w:rPr>
          <w:lang w:val="en-US"/>
        </w:rPr>
        <w:t>Aerosol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and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Air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Quality</w:t>
      </w:r>
      <w:r w:rsidRPr="004720B5">
        <w:rPr>
          <w:lang w:val="en-US"/>
        </w:rPr>
        <w:t xml:space="preserve"> </w:t>
      </w:r>
      <w:r w:rsidRPr="0035741D">
        <w:rPr>
          <w:lang w:val="en-US"/>
        </w:rPr>
        <w:t>Research</w:t>
      </w:r>
      <w:r w:rsidRPr="004720B5">
        <w:rPr>
          <w:lang w:val="en-US"/>
        </w:rPr>
        <w:t xml:space="preserve">. </w:t>
      </w:r>
      <w:r w:rsidRPr="00FD2F1A">
        <w:rPr>
          <w:lang w:val="en-US"/>
        </w:rPr>
        <w:t xml:space="preserve">2014. </w:t>
      </w:r>
      <w:r w:rsidR="007771F0">
        <w:rPr>
          <w:lang w:val="en-US"/>
        </w:rPr>
        <w:t>V</w:t>
      </w:r>
      <w:r w:rsidRPr="00FD2F1A">
        <w:rPr>
          <w:lang w:val="en-US"/>
        </w:rPr>
        <w:t xml:space="preserve">. 14. </w:t>
      </w:r>
      <w:r w:rsidR="007771F0">
        <w:rPr>
          <w:lang w:val="en-US"/>
        </w:rPr>
        <w:t>P</w:t>
      </w:r>
      <w:r>
        <w:rPr>
          <w:lang w:val="en-US"/>
        </w:rPr>
        <w:t>p</w:t>
      </w:r>
      <w:r w:rsidRPr="0035741D">
        <w:rPr>
          <w:lang w:val="en-US"/>
        </w:rPr>
        <w:t>. 1515-1526.</w:t>
      </w:r>
      <w:r>
        <w:rPr>
          <w:lang w:val="en-US"/>
        </w:rPr>
        <w:t xml:space="preserve"> </w:t>
      </w:r>
      <w:r w:rsidRPr="00CC14DB">
        <w:rPr>
          <w:lang w:val="en-US"/>
        </w:rPr>
        <w:t xml:space="preserve"> </w:t>
      </w:r>
    </w:p>
    <w:p w:rsidR="00AE0124" w:rsidRDefault="008D561B" w:rsidP="00AE0124">
      <w:pPr>
        <w:pStyle w:val="ab"/>
        <w:numPr>
          <w:ilvl w:val="0"/>
          <w:numId w:val="1"/>
        </w:numPr>
        <w:ind w:left="0" w:firstLine="426"/>
      </w:pPr>
      <w:r w:rsidRPr="008D561B">
        <w:t xml:space="preserve">Маринин, Н.А. Исследование дисперсного состава пыли в инженерно-экологических системах и выбросах в атмосферу предприятий стройиндустрии: автореф. дис. ... канд. техн. наук наук: </w:t>
      </w:r>
      <w:r>
        <w:t>05.23.19. Волгоград, 2014. 20 с</w:t>
      </w:r>
      <w:r w:rsidR="00AE0124">
        <w:t>.</w:t>
      </w:r>
    </w:p>
    <w:p w:rsidR="001341BD" w:rsidRDefault="001C47B1" w:rsidP="006768CD">
      <w:pPr>
        <w:pStyle w:val="ab"/>
        <w:numPr>
          <w:ilvl w:val="0"/>
          <w:numId w:val="1"/>
        </w:numPr>
        <w:ind w:left="0" w:firstLine="426"/>
      </w:pPr>
      <w:r w:rsidRPr="001C47B1">
        <w:t xml:space="preserve">Патент №135806, Россия, U1 МПК G01N 15/00. </w:t>
      </w:r>
      <w:r w:rsidR="001341BD" w:rsidRPr="00971B79">
        <w:t>Устройство</w:t>
      </w:r>
      <w:r w:rsidR="001341BD" w:rsidRPr="00FA63BE">
        <w:t xml:space="preserve"> </w:t>
      </w:r>
      <w:r w:rsidR="001341BD" w:rsidRPr="00971B79">
        <w:t>для</w:t>
      </w:r>
      <w:r w:rsidR="001341BD" w:rsidRPr="00FA63BE">
        <w:t xml:space="preserve"> </w:t>
      </w:r>
      <w:r w:rsidR="001341BD" w:rsidRPr="00971B79">
        <w:t>определения</w:t>
      </w:r>
      <w:r w:rsidR="001341BD" w:rsidRPr="00FA63BE">
        <w:t xml:space="preserve"> </w:t>
      </w:r>
      <w:r w:rsidR="001341BD" w:rsidRPr="00971B79">
        <w:t>дисперсного</w:t>
      </w:r>
      <w:r w:rsidR="001341BD" w:rsidRPr="00FA63BE">
        <w:t xml:space="preserve"> </w:t>
      </w:r>
      <w:r w:rsidR="001341BD" w:rsidRPr="00971B79">
        <w:t>состава</w:t>
      </w:r>
      <w:r w:rsidR="001341BD" w:rsidRPr="00FA63BE">
        <w:t xml:space="preserve"> </w:t>
      </w:r>
      <w:r w:rsidR="001341BD" w:rsidRPr="00971B79">
        <w:t>пыли</w:t>
      </w:r>
      <w:r w:rsidR="001341BD" w:rsidRPr="00FA63BE">
        <w:t xml:space="preserve">. </w:t>
      </w:r>
      <w:r w:rsidRPr="00F30626">
        <w:t xml:space="preserve">Азаров, В. Н., Кошкарев, С.А., и др. </w:t>
      </w:r>
      <w:r w:rsidR="001341BD" w:rsidRPr="003321FC">
        <w:t xml:space="preserve"> </w:t>
      </w:r>
      <w:r w:rsidR="001341BD">
        <w:t>Заявка</w:t>
      </w:r>
      <w:r w:rsidR="001341BD" w:rsidRPr="003321FC">
        <w:t xml:space="preserve"> №2013121082/28 </w:t>
      </w:r>
      <w:r w:rsidR="001341BD">
        <w:t>Приоритет</w:t>
      </w:r>
      <w:r w:rsidR="001341BD" w:rsidRPr="003321FC">
        <w:t xml:space="preserve"> </w:t>
      </w:r>
      <w:r w:rsidR="001341BD">
        <w:t>от</w:t>
      </w:r>
      <w:r w:rsidR="001341BD" w:rsidRPr="003321FC">
        <w:t xml:space="preserve"> 07.</w:t>
      </w:r>
      <w:r w:rsidR="001341BD">
        <w:t>05.2013. Бюллетень № 35 20.12.2013.</w:t>
      </w:r>
    </w:p>
    <w:p w:rsidR="001341BD" w:rsidRDefault="008D561B" w:rsidP="006768CD">
      <w:pPr>
        <w:pStyle w:val="ab"/>
        <w:numPr>
          <w:ilvl w:val="0"/>
          <w:numId w:val="1"/>
        </w:numPr>
        <w:ind w:left="0" w:firstLine="426"/>
      </w:pPr>
      <w:r w:rsidRPr="008D561B">
        <w:t>Медников</w:t>
      </w:r>
      <w:r w:rsidR="001C47B1" w:rsidRPr="001C47B1">
        <w:t>,</w:t>
      </w:r>
      <w:r w:rsidRPr="008D561B">
        <w:t xml:space="preserve"> Е.П. Турбулентный перенос и осаждение аэрозолей. М.: «Наука», 1981. 176 с.</w:t>
      </w:r>
    </w:p>
    <w:p w:rsidR="005659A0" w:rsidRDefault="005659A0">
      <w:pPr>
        <w:spacing w:line="240" w:lineRule="auto"/>
        <w:jc w:val="left"/>
        <w:rPr>
          <w:color w:val="000000"/>
        </w:rPr>
      </w:pPr>
    </w:p>
    <w:p w:rsidR="000329C7" w:rsidRPr="00FD2F1A" w:rsidRDefault="005659A0" w:rsidP="00FD2F1A">
      <w:pPr>
        <w:pStyle w:val="ab"/>
        <w:ind w:left="426" w:firstLine="0"/>
        <w:jc w:val="center"/>
        <w:rPr>
          <w:b/>
          <w:lang w:val="en-US"/>
        </w:rPr>
      </w:pPr>
      <w:r w:rsidRPr="00FD2F1A">
        <w:rPr>
          <w:b/>
          <w:lang w:val="en-US"/>
        </w:rPr>
        <w:t>References</w:t>
      </w:r>
    </w:p>
    <w:p w:rsidR="005659A0" w:rsidRPr="009C0D78" w:rsidRDefault="005659A0" w:rsidP="005659A0">
      <w:pPr>
        <w:pStyle w:val="ab"/>
        <w:ind w:left="426"/>
        <w:rPr>
          <w:lang w:val="en-US"/>
        </w:rPr>
      </w:pPr>
      <w:r w:rsidRPr="009C0D78">
        <w:rPr>
          <w:lang w:val="en-US"/>
        </w:rPr>
        <w:t>1.</w:t>
      </w:r>
      <w:r w:rsidRPr="009C0D78">
        <w:rPr>
          <w:lang w:val="en-US"/>
        </w:rPr>
        <w:tab/>
        <w:t xml:space="preserve"> </w:t>
      </w:r>
      <w:r w:rsidRPr="005659A0">
        <w:rPr>
          <w:lang w:val="en-US"/>
        </w:rPr>
        <w:t>Fuks</w:t>
      </w:r>
      <w:r w:rsidRPr="009C0D78">
        <w:rPr>
          <w:lang w:val="en-US"/>
        </w:rPr>
        <w:t xml:space="preserve">, </w:t>
      </w:r>
      <w:r w:rsidRPr="005659A0">
        <w:rPr>
          <w:lang w:val="en-US"/>
        </w:rPr>
        <w:t>N</w:t>
      </w:r>
      <w:r w:rsidRPr="009C0D78">
        <w:rPr>
          <w:lang w:val="en-US"/>
        </w:rPr>
        <w:t>.</w:t>
      </w:r>
      <w:r w:rsidRPr="005659A0">
        <w:rPr>
          <w:lang w:val="en-US"/>
        </w:rPr>
        <w:t>A</w:t>
      </w:r>
      <w:r w:rsidRPr="009C0D78">
        <w:rPr>
          <w:lang w:val="en-US"/>
        </w:rPr>
        <w:t xml:space="preserve">. </w:t>
      </w:r>
      <w:r w:rsidRPr="005659A0">
        <w:rPr>
          <w:lang w:val="en-US"/>
        </w:rPr>
        <w:t>Mehanika</w:t>
      </w:r>
      <w:r w:rsidRPr="009C0D78">
        <w:rPr>
          <w:lang w:val="en-US"/>
        </w:rPr>
        <w:t xml:space="preserve"> </w:t>
      </w:r>
      <w:r w:rsidRPr="005659A0">
        <w:rPr>
          <w:lang w:val="en-US"/>
        </w:rPr>
        <w:t>ajerozolej</w:t>
      </w:r>
      <w:r w:rsidR="00766EB3" w:rsidRPr="009C0D78">
        <w:rPr>
          <w:lang w:val="en-US"/>
        </w:rPr>
        <w:t xml:space="preserve"> [</w:t>
      </w:r>
      <w:r w:rsidR="00766EB3" w:rsidRPr="00766EB3">
        <w:rPr>
          <w:lang w:val="en-US"/>
        </w:rPr>
        <w:t>Mechanics</w:t>
      </w:r>
      <w:r w:rsidR="00766EB3" w:rsidRPr="009C0D78">
        <w:rPr>
          <w:lang w:val="en-US"/>
        </w:rPr>
        <w:t xml:space="preserve"> </w:t>
      </w:r>
      <w:r w:rsidR="00766EB3" w:rsidRPr="00766EB3">
        <w:rPr>
          <w:lang w:val="en-US"/>
        </w:rPr>
        <w:t>of</w:t>
      </w:r>
      <w:r w:rsidR="00766EB3" w:rsidRPr="009C0D78">
        <w:rPr>
          <w:lang w:val="en-US"/>
        </w:rPr>
        <w:t xml:space="preserve"> </w:t>
      </w:r>
      <w:r w:rsidR="00766EB3" w:rsidRPr="00766EB3">
        <w:rPr>
          <w:lang w:val="en-US"/>
        </w:rPr>
        <w:t>aerosols</w:t>
      </w:r>
      <w:r w:rsidR="00766EB3" w:rsidRPr="009C0D78">
        <w:rPr>
          <w:lang w:val="en-US"/>
        </w:rPr>
        <w:t>]</w:t>
      </w:r>
      <w:r w:rsidRPr="009C0D78">
        <w:rPr>
          <w:lang w:val="en-US"/>
        </w:rPr>
        <w:t xml:space="preserve">. </w:t>
      </w:r>
      <w:r w:rsidRPr="005659A0">
        <w:rPr>
          <w:lang w:val="en-US"/>
        </w:rPr>
        <w:t>M</w:t>
      </w:r>
      <w:r w:rsidRPr="009C0D78">
        <w:rPr>
          <w:lang w:val="en-US"/>
        </w:rPr>
        <w:t xml:space="preserve">.: </w:t>
      </w:r>
      <w:r w:rsidRPr="005659A0">
        <w:rPr>
          <w:lang w:val="en-US"/>
        </w:rPr>
        <w:t>Izd</w:t>
      </w:r>
      <w:r w:rsidRPr="009C0D78">
        <w:rPr>
          <w:lang w:val="en-US"/>
        </w:rPr>
        <w:t>-</w:t>
      </w:r>
      <w:r w:rsidRPr="005659A0">
        <w:rPr>
          <w:lang w:val="en-US"/>
        </w:rPr>
        <w:t>vo</w:t>
      </w:r>
      <w:r w:rsidRPr="009C0D78">
        <w:rPr>
          <w:lang w:val="en-US"/>
        </w:rPr>
        <w:t xml:space="preserve"> </w:t>
      </w:r>
      <w:r w:rsidRPr="005659A0">
        <w:rPr>
          <w:lang w:val="en-US"/>
        </w:rPr>
        <w:t>AN</w:t>
      </w:r>
      <w:r w:rsidRPr="009C0D78">
        <w:rPr>
          <w:lang w:val="en-US"/>
        </w:rPr>
        <w:t xml:space="preserve"> </w:t>
      </w:r>
      <w:r w:rsidRPr="005659A0">
        <w:rPr>
          <w:lang w:val="en-US"/>
        </w:rPr>
        <w:t>SSSR</w:t>
      </w:r>
      <w:r w:rsidRPr="009C0D78">
        <w:rPr>
          <w:lang w:val="en-US"/>
        </w:rPr>
        <w:t xml:space="preserve">, 1955. 352 </w:t>
      </w:r>
      <w:r w:rsidR="00766EB3">
        <w:rPr>
          <w:lang w:val="en-US"/>
        </w:rPr>
        <w:t>p</w:t>
      </w:r>
      <w:r w:rsidRPr="009C0D78">
        <w:rPr>
          <w:lang w:val="en-US"/>
        </w:rPr>
        <w:t xml:space="preserve">. 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9C0D78">
        <w:rPr>
          <w:lang w:val="en-US"/>
        </w:rPr>
        <w:t>2.</w:t>
      </w:r>
      <w:r w:rsidRPr="009C0D78">
        <w:rPr>
          <w:lang w:val="en-US"/>
        </w:rPr>
        <w:tab/>
      </w:r>
      <w:r w:rsidRPr="005659A0">
        <w:rPr>
          <w:lang w:val="en-US"/>
        </w:rPr>
        <w:t>Kouzov</w:t>
      </w:r>
      <w:r w:rsidRPr="009C0D78">
        <w:rPr>
          <w:lang w:val="en-US"/>
        </w:rPr>
        <w:t xml:space="preserve">, </w:t>
      </w:r>
      <w:r w:rsidRPr="005659A0">
        <w:rPr>
          <w:lang w:val="en-US"/>
        </w:rPr>
        <w:t>P</w:t>
      </w:r>
      <w:r w:rsidRPr="009C0D78">
        <w:rPr>
          <w:lang w:val="en-US"/>
        </w:rPr>
        <w:t xml:space="preserve">. </w:t>
      </w:r>
      <w:r w:rsidRPr="005659A0">
        <w:rPr>
          <w:lang w:val="en-US"/>
        </w:rPr>
        <w:t>A</w:t>
      </w:r>
      <w:r w:rsidRPr="009C0D78">
        <w:rPr>
          <w:lang w:val="en-US"/>
        </w:rPr>
        <w:t xml:space="preserve">. </w:t>
      </w:r>
      <w:r w:rsidRPr="005659A0">
        <w:rPr>
          <w:lang w:val="en-US"/>
        </w:rPr>
        <w:t>Osnovy analiza dispersnogo sostava promyshlennyh pylej i izmel'chjonnyh materialov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Fundamentals of disperse</w:t>
      </w:r>
      <w:r w:rsidR="00766EB3">
        <w:rPr>
          <w:lang w:val="en-US"/>
        </w:rPr>
        <w:t>d</w:t>
      </w:r>
      <w:r w:rsidR="00766EB3" w:rsidRPr="00766EB3">
        <w:rPr>
          <w:lang w:val="en-US"/>
        </w:rPr>
        <w:t xml:space="preserve"> composition</w:t>
      </w:r>
      <w:r w:rsidR="00766EB3">
        <w:rPr>
          <w:lang w:val="en-US"/>
        </w:rPr>
        <w:t>'</w:t>
      </w:r>
      <w:r w:rsidR="00766EB3" w:rsidRPr="00766EB3">
        <w:rPr>
          <w:lang w:val="en-US"/>
        </w:rPr>
        <w:t xml:space="preserve"> analysis of industrial dust and crushed materials</w:t>
      </w:r>
      <w:r w:rsidR="00766EB3">
        <w:rPr>
          <w:lang w:val="en-US"/>
        </w:rPr>
        <w:t>]</w:t>
      </w:r>
      <w:r w:rsidRPr="005659A0">
        <w:rPr>
          <w:lang w:val="en-US"/>
        </w:rPr>
        <w:t>. L.: Himija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Chemistry</w:t>
      </w:r>
      <w:r w:rsidR="00766EB3">
        <w:rPr>
          <w:lang w:val="en-US"/>
        </w:rPr>
        <w:t>]</w:t>
      </w:r>
      <w:r w:rsidRPr="005659A0">
        <w:rPr>
          <w:lang w:val="en-US"/>
        </w:rPr>
        <w:t xml:space="preserve">, 1987. 264 </w:t>
      </w:r>
      <w:r w:rsidR="00766EB3">
        <w:rPr>
          <w:lang w:val="en-US"/>
        </w:rPr>
        <w:t>p</w:t>
      </w:r>
      <w:r w:rsidRPr="005659A0">
        <w:rPr>
          <w:lang w:val="en-US"/>
        </w:rPr>
        <w:t>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3.</w:t>
      </w:r>
      <w:r w:rsidRPr="005659A0">
        <w:rPr>
          <w:lang w:val="en-US"/>
        </w:rPr>
        <w:tab/>
        <w:t xml:space="preserve"> Kouzov, P. A. Metody opredelenija fiziko-himicheskih svojstv promyshlennyh pylej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Methods for determination of physic</w:t>
      </w:r>
      <w:r w:rsidR="00766EB3">
        <w:rPr>
          <w:lang w:val="en-US"/>
        </w:rPr>
        <w:t xml:space="preserve">al and </w:t>
      </w:r>
      <w:r w:rsidR="00766EB3" w:rsidRPr="00766EB3">
        <w:rPr>
          <w:lang w:val="en-US"/>
        </w:rPr>
        <w:t>chemical properties of industrial dusts</w:t>
      </w:r>
      <w:r w:rsidR="00766EB3">
        <w:rPr>
          <w:lang w:val="en-US"/>
        </w:rPr>
        <w:t>]</w:t>
      </w:r>
      <w:r w:rsidRPr="005659A0">
        <w:rPr>
          <w:lang w:val="en-US"/>
        </w:rPr>
        <w:t>.  L.: Himija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Chemistry</w:t>
      </w:r>
      <w:r w:rsidR="00766EB3">
        <w:rPr>
          <w:lang w:val="en-US"/>
        </w:rPr>
        <w:t>]</w:t>
      </w:r>
      <w:r w:rsidRPr="005659A0">
        <w:rPr>
          <w:lang w:val="en-US"/>
        </w:rPr>
        <w:t xml:space="preserve">. 1983. 138 </w:t>
      </w:r>
      <w:r w:rsidR="00766EB3">
        <w:rPr>
          <w:lang w:val="en-US"/>
        </w:rPr>
        <w:t>p.</w:t>
      </w:r>
    </w:p>
    <w:p w:rsid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4.</w:t>
      </w:r>
      <w:r w:rsidRPr="005659A0">
        <w:rPr>
          <w:lang w:val="en-US"/>
        </w:rPr>
        <w:tab/>
        <w:t xml:space="preserve"> Kouzov, P. A. Ochistka ot pyli gazov i vozduha v himicheskoj promyshlennosti</w:t>
      </w:r>
      <w:r w:rsidR="00766EB3">
        <w:rPr>
          <w:lang w:val="en-US"/>
        </w:rPr>
        <w:t xml:space="preserve"> [D</w:t>
      </w:r>
      <w:r w:rsidR="00766EB3" w:rsidRPr="00766EB3">
        <w:rPr>
          <w:lang w:val="en-US"/>
        </w:rPr>
        <w:t>ust</w:t>
      </w:r>
      <w:r w:rsidR="00766EB3">
        <w:rPr>
          <w:lang w:val="en-US"/>
        </w:rPr>
        <w:t xml:space="preserve"> clean</w:t>
      </w:r>
      <w:r w:rsidR="00766EB3" w:rsidRPr="00766EB3">
        <w:rPr>
          <w:lang w:val="en-US"/>
        </w:rPr>
        <w:t xml:space="preserve">ing </w:t>
      </w:r>
      <w:r w:rsidR="00766EB3">
        <w:rPr>
          <w:lang w:val="en-US"/>
        </w:rPr>
        <w:t xml:space="preserve">of </w:t>
      </w:r>
      <w:r w:rsidR="00766EB3" w:rsidRPr="00766EB3">
        <w:rPr>
          <w:lang w:val="en-US"/>
        </w:rPr>
        <w:t>gas and air in the chemical industry</w:t>
      </w:r>
      <w:r w:rsidR="00766EB3">
        <w:rPr>
          <w:lang w:val="en-US"/>
        </w:rPr>
        <w:t>]</w:t>
      </w:r>
      <w:r w:rsidRPr="005659A0">
        <w:rPr>
          <w:lang w:val="en-US"/>
        </w:rPr>
        <w:t>. L.: Himija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Chemistry</w:t>
      </w:r>
      <w:r w:rsidR="00766EB3">
        <w:rPr>
          <w:lang w:val="en-US"/>
        </w:rPr>
        <w:t>]</w:t>
      </w:r>
      <w:r w:rsidRPr="005659A0">
        <w:rPr>
          <w:lang w:val="en-US"/>
        </w:rPr>
        <w:t xml:space="preserve">, 1982. 256 </w:t>
      </w:r>
      <w:r w:rsidR="00766EB3">
        <w:rPr>
          <w:lang w:val="en-US"/>
        </w:rPr>
        <w:t>p.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lastRenderedPageBreak/>
        <w:t>5.</w:t>
      </w:r>
      <w:r w:rsidRPr="005659A0">
        <w:rPr>
          <w:lang w:val="en-US"/>
        </w:rPr>
        <w:tab/>
      </w:r>
      <w:r w:rsidR="00766EB3" w:rsidRPr="00766EB3">
        <w:rPr>
          <w:lang w:val="en-US"/>
        </w:rPr>
        <w:t>Azarov, V. N. Kompleksnaja ocenka pylevoj obstanovki i razrabotka mer po snizheniju zapylennosti vozdushnoj sredy promyshlennyh predprijatij: avtoref. dis. ... d-r tehn. nauk nauk: 05.26.01. Rostov-na-Donu, 2004</w:t>
      </w:r>
      <w:r w:rsidR="00B36D1D" w:rsidRPr="0056310A">
        <w:rPr>
          <w:lang w:val="en-US"/>
        </w:rPr>
        <w:t xml:space="preserve">. </w:t>
      </w:r>
      <w:r w:rsidR="00B36D1D">
        <w:rPr>
          <w:lang w:val="en-US"/>
        </w:rPr>
        <w:t>48</w:t>
      </w:r>
      <w:r w:rsidR="00B36D1D" w:rsidRPr="0056310A">
        <w:rPr>
          <w:lang w:val="en-US"/>
        </w:rPr>
        <w:t xml:space="preserve"> p</w:t>
      </w:r>
      <w:r w:rsidRPr="005659A0">
        <w:rPr>
          <w:lang w:val="en-US"/>
        </w:rPr>
        <w:t>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6.</w:t>
      </w:r>
      <w:r w:rsidRPr="005659A0">
        <w:rPr>
          <w:lang w:val="en-US"/>
        </w:rPr>
        <w:tab/>
        <w:t xml:space="preserve">Azarov V.N., Sergina N.M. Deponirovannaja rukopis'. Deponirovano VINITI </w:t>
      </w:r>
      <w:r w:rsidR="00B36D1D">
        <w:rPr>
          <w:lang w:val="en-US"/>
        </w:rPr>
        <w:t xml:space="preserve">15.07.2002 №1332-80002. 7 </w:t>
      </w:r>
      <w:r w:rsidR="00B36D1D" w:rsidRPr="004720B5">
        <w:rPr>
          <w:lang w:val="en-US"/>
        </w:rPr>
        <w:t>p</w:t>
      </w:r>
      <w:r w:rsidRPr="005659A0">
        <w:rPr>
          <w:lang w:val="en-US"/>
        </w:rPr>
        <w:t>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7.</w:t>
      </w:r>
      <w:r w:rsidRPr="005659A0">
        <w:rPr>
          <w:lang w:val="en-US"/>
        </w:rPr>
        <w:tab/>
        <w:t xml:space="preserve">Vatin, N. I., Strelec, K. I. Inzhenerno-stroitel'nyj zhurnal. 2011. №5. </w:t>
      </w:r>
      <w:r w:rsidR="007771F0">
        <w:rPr>
          <w:lang w:val="en-US"/>
        </w:rPr>
        <w:t>P</w:t>
      </w:r>
      <w:r w:rsidR="005770C7">
        <w:rPr>
          <w:lang w:val="en-US"/>
        </w:rPr>
        <w:t>p</w:t>
      </w:r>
      <w:r w:rsidRPr="005659A0">
        <w:rPr>
          <w:lang w:val="en-US"/>
        </w:rPr>
        <w:t>. 25-30.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8.</w:t>
      </w:r>
      <w:r w:rsidRPr="005659A0">
        <w:rPr>
          <w:lang w:val="en-US"/>
        </w:rPr>
        <w:tab/>
        <w:t>Strelets K. I., Kitain M. B., Petrochenko M. V. Welding Spark Parameters Determination for Cyclone Removal Calculation</w:t>
      </w:r>
      <w:r w:rsidR="007771F0">
        <w:rPr>
          <w:lang w:val="en-US"/>
        </w:rPr>
        <w:t xml:space="preserve">. </w:t>
      </w:r>
      <w:r w:rsidRPr="005659A0">
        <w:rPr>
          <w:lang w:val="en-US"/>
        </w:rPr>
        <w:t xml:space="preserve">Advanced Materials Research. 2014. </w:t>
      </w:r>
      <w:r w:rsidR="007771F0">
        <w:rPr>
          <w:lang w:val="en-US"/>
        </w:rPr>
        <w:t>V</w:t>
      </w:r>
      <w:r w:rsidRPr="005659A0">
        <w:rPr>
          <w:lang w:val="en-US"/>
        </w:rPr>
        <w:t xml:space="preserve">. 941. </w:t>
      </w:r>
      <w:r w:rsidR="007771F0">
        <w:rPr>
          <w:lang w:val="en-US"/>
        </w:rPr>
        <w:t>P</w:t>
      </w:r>
      <w:r w:rsidRPr="005659A0">
        <w:rPr>
          <w:lang w:val="en-US"/>
        </w:rPr>
        <w:t>p. 2098-2103.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9.</w:t>
      </w:r>
      <w:r w:rsidRPr="005659A0">
        <w:rPr>
          <w:lang w:val="en-US"/>
        </w:rPr>
        <w:tab/>
        <w:t>Cortes C., Gil A. Modeling the gas and particle f</w:t>
      </w:r>
      <w:r w:rsidR="007771F0">
        <w:rPr>
          <w:lang w:val="en-US"/>
        </w:rPr>
        <w:t xml:space="preserve">low inside cyclone separators. </w:t>
      </w:r>
      <w:r w:rsidRPr="005659A0">
        <w:rPr>
          <w:lang w:val="en-US"/>
        </w:rPr>
        <w:t xml:space="preserve">Progress in energy and combustion Science. 2007. </w:t>
      </w:r>
      <w:r w:rsidR="007771F0">
        <w:rPr>
          <w:lang w:val="en-US"/>
        </w:rPr>
        <w:t>V</w:t>
      </w:r>
      <w:r w:rsidRPr="005659A0">
        <w:rPr>
          <w:lang w:val="en-US"/>
        </w:rPr>
        <w:t xml:space="preserve">. 33. №. 5. </w:t>
      </w:r>
      <w:r w:rsidR="007771F0">
        <w:rPr>
          <w:lang w:val="en-US"/>
        </w:rPr>
        <w:t>P</w:t>
      </w:r>
      <w:r w:rsidRPr="005659A0">
        <w:rPr>
          <w:lang w:val="en-US"/>
        </w:rPr>
        <w:t>p. 409-452.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10.</w:t>
      </w:r>
      <w:r w:rsidRPr="005659A0">
        <w:rPr>
          <w:lang w:val="en-US"/>
        </w:rPr>
        <w:tab/>
        <w:t>Injushkin, N.V., Ermakov, S.</w:t>
      </w:r>
      <w:r w:rsidR="001C47B1">
        <w:rPr>
          <w:lang w:val="en-US"/>
        </w:rPr>
        <w:t>A., Titov, A.G.</w:t>
      </w:r>
      <w:r w:rsidRPr="005659A0">
        <w:rPr>
          <w:lang w:val="en-US"/>
        </w:rPr>
        <w:t xml:space="preserve"> </w:t>
      </w:r>
      <w:r w:rsidR="007771F0" w:rsidRPr="007771F0">
        <w:rPr>
          <w:lang w:val="en-US"/>
        </w:rPr>
        <w:t>Inženernyj vestnik Dona (Rus)</w:t>
      </w:r>
      <w:r w:rsidRPr="005659A0">
        <w:rPr>
          <w:lang w:val="en-US"/>
        </w:rPr>
        <w:t>, 2011</w:t>
      </w:r>
      <w:r w:rsidR="007771F0">
        <w:rPr>
          <w:lang w:val="en-US"/>
        </w:rPr>
        <w:t>.</w:t>
      </w:r>
      <w:r w:rsidRPr="005659A0">
        <w:rPr>
          <w:lang w:val="en-US"/>
        </w:rPr>
        <w:t xml:space="preserve"> URL: ivdon.ru/ru/magazine/archive/n4y2011/524.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11.</w:t>
      </w:r>
      <w:r w:rsidRPr="005659A0">
        <w:rPr>
          <w:lang w:val="en-US"/>
        </w:rPr>
        <w:tab/>
        <w:t xml:space="preserve">Sergina, N. M., Semenova, E. A., Kislenko, T. A. </w:t>
      </w:r>
      <w:r w:rsidR="007771F0" w:rsidRPr="007771F0">
        <w:rPr>
          <w:lang w:val="en-US"/>
        </w:rPr>
        <w:t>Inženernyj vestnik Dona (Rus)</w:t>
      </w:r>
      <w:r w:rsidR="007771F0">
        <w:rPr>
          <w:lang w:val="en-US"/>
        </w:rPr>
        <w:t>.</w:t>
      </w:r>
      <w:r w:rsidRPr="005659A0">
        <w:rPr>
          <w:lang w:val="en-US"/>
        </w:rPr>
        <w:t xml:space="preserve"> URL: ivdon.ru/ru/magazine/ archive/n4y2013/2013.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12.</w:t>
      </w:r>
      <w:r w:rsidRPr="005659A0">
        <w:rPr>
          <w:lang w:val="en-US"/>
        </w:rPr>
        <w:tab/>
        <w:t xml:space="preserve">Koshkarev, S.A., Kislenko, T.A. Al'ternativnaja jenergetika i jekologija, 2013, №11. </w:t>
      </w:r>
      <w:r w:rsidR="007771F0">
        <w:rPr>
          <w:lang w:val="en-US"/>
        </w:rPr>
        <w:t>P</w:t>
      </w:r>
      <w:r w:rsidR="001C47B1">
        <w:rPr>
          <w:lang w:val="en-US"/>
        </w:rPr>
        <w:t>p</w:t>
      </w:r>
      <w:r w:rsidRPr="005659A0">
        <w:rPr>
          <w:lang w:val="en-US"/>
        </w:rPr>
        <w:t>. 47-49.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13.</w:t>
      </w:r>
      <w:r w:rsidRPr="005659A0">
        <w:rPr>
          <w:lang w:val="en-US"/>
        </w:rPr>
        <w:tab/>
        <w:t xml:space="preserve">Azarov, V.N., Koshkarev, S.A., Solomahina, L. Ja. </w:t>
      </w:r>
      <w:r w:rsidR="007771F0" w:rsidRPr="007771F0">
        <w:rPr>
          <w:lang w:val="en-US"/>
        </w:rPr>
        <w:t>Inženernyj vestnik Dona (Rus)</w:t>
      </w:r>
      <w:r w:rsidRPr="005659A0">
        <w:rPr>
          <w:lang w:val="en-US"/>
        </w:rPr>
        <w:t>, 2014</w:t>
      </w:r>
      <w:r w:rsidR="007771F0">
        <w:rPr>
          <w:lang w:val="en-US"/>
        </w:rPr>
        <w:t xml:space="preserve">. </w:t>
      </w:r>
      <w:r w:rsidRPr="005659A0">
        <w:rPr>
          <w:lang w:val="en-US"/>
        </w:rPr>
        <w:t>URL: ivdon.ru/ru/magazine/archive/N4y2014/2572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14.</w:t>
      </w:r>
      <w:r w:rsidRPr="005659A0">
        <w:rPr>
          <w:lang w:val="en-US"/>
        </w:rPr>
        <w:tab/>
        <w:t xml:space="preserve">Patent №139122 Rossija, MKI V 01 D 47/02. </w:t>
      </w:r>
      <w:r w:rsidR="007771F0">
        <w:rPr>
          <w:lang w:val="en-US"/>
        </w:rPr>
        <w:t>Ustrojstvo dlja ochistki gazov.</w:t>
      </w:r>
      <w:r w:rsidRPr="005659A0">
        <w:rPr>
          <w:lang w:val="en-US"/>
        </w:rPr>
        <w:t xml:space="preserve"> Koshkarev, S.A., Azarov, V. N., Kislenko, T.A [i dr.]. Zajavka  № 2013138200/05; Zajavleno 15.08.2013. Opubl. bjulleten' №10 10.04.2014.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15.</w:t>
      </w:r>
      <w:r w:rsidRPr="005659A0">
        <w:rPr>
          <w:lang w:val="en-US"/>
        </w:rPr>
        <w:tab/>
      </w:r>
      <w:r w:rsidR="00F32258" w:rsidRPr="00F32258">
        <w:rPr>
          <w:lang w:val="en-US"/>
        </w:rPr>
        <w:t>Bahtin, N. I., Janjushkin, V.V. Ol'shevskij, D. V.</w:t>
      </w:r>
      <w:r w:rsidRPr="005659A0">
        <w:rPr>
          <w:lang w:val="en-US"/>
        </w:rPr>
        <w:t xml:space="preserve"> </w:t>
      </w:r>
      <w:r w:rsidR="007771F0" w:rsidRPr="007771F0">
        <w:rPr>
          <w:lang w:val="en-US"/>
        </w:rPr>
        <w:t>Inženernyj vestnik Dona (Rus)</w:t>
      </w:r>
      <w:r w:rsidRPr="005659A0">
        <w:rPr>
          <w:lang w:val="en-US"/>
        </w:rPr>
        <w:t>, 2008. URL:</w:t>
      </w:r>
      <w:r w:rsidR="00F32258" w:rsidRPr="00F32258">
        <w:rPr>
          <w:lang w:val="en-US"/>
        </w:rPr>
        <w:t xml:space="preserve"> </w:t>
      </w:r>
      <w:r w:rsidRPr="005659A0">
        <w:rPr>
          <w:lang w:val="en-US"/>
        </w:rPr>
        <w:t>ivdon.ru/ru/magazine/archive/n2y2008/58.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lastRenderedPageBreak/>
        <w:t>16.</w:t>
      </w:r>
      <w:r w:rsidRPr="005659A0">
        <w:rPr>
          <w:lang w:val="en-US"/>
        </w:rPr>
        <w:tab/>
      </w:r>
      <w:r w:rsidR="00F32258" w:rsidRPr="00F32258">
        <w:rPr>
          <w:lang w:val="en-US"/>
        </w:rPr>
        <w:t xml:space="preserve">Azarov, V.N., Koshkarev, S.A., Nikolenko, M.A., Burhanova, R.A. </w:t>
      </w:r>
      <w:r w:rsidR="007771F0" w:rsidRPr="007771F0">
        <w:rPr>
          <w:lang w:val="en-US"/>
        </w:rPr>
        <w:t>Inženernyj vestnik Dona (Rus)</w:t>
      </w:r>
      <w:r w:rsidRPr="005659A0">
        <w:rPr>
          <w:lang w:val="en-US"/>
        </w:rPr>
        <w:t>. URL: ivdon.ru/ru/magazine/archive/</w:t>
      </w:r>
      <w:r w:rsidR="007771F0">
        <w:rPr>
          <w:lang w:val="en-US"/>
        </w:rPr>
        <w:t xml:space="preserve"> </w:t>
      </w:r>
      <w:r w:rsidRPr="005659A0">
        <w:rPr>
          <w:lang w:val="en-US"/>
        </w:rPr>
        <w:t>n3y2014/2539.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17.</w:t>
      </w:r>
      <w:r w:rsidRPr="005659A0">
        <w:rPr>
          <w:lang w:val="en-US"/>
        </w:rPr>
        <w:tab/>
        <w:t>Gargava P. et al. Speciated PM 10 Emissi</w:t>
      </w:r>
      <w:r w:rsidR="007771F0">
        <w:rPr>
          <w:lang w:val="en-US"/>
        </w:rPr>
        <w:t xml:space="preserve">on Inventory for Delhi, India. </w:t>
      </w:r>
      <w:r w:rsidRPr="005659A0">
        <w:rPr>
          <w:lang w:val="en-US"/>
        </w:rPr>
        <w:t>Aero</w:t>
      </w:r>
      <w:r w:rsidR="007771F0">
        <w:rPr>
          <w:lang w:val="en-US"/>
        </w:rPr>
        <w:t xml:space="preserve">sol and Air Quality Research. </w:t>
      </w:r>
      <w:r w:rsidRPr="005659A0">
        <w:rPr>
          <w:lang w:val="en-US"/>
        </w:rPr>
        <w:t xml:space="preserve">2014. </w:t>
      </w:r>
      <w:r w:rsidR="007771F0">
        <w:rPr>
          <w:lang w:val="en-US"/>
        </w:rPr>
        <w:t>V</w:t>
      </w:r>
      <w:r w:rsidRPr="005659A0">
        <w:rPr>
          <w:lang w:val="en-US"/>
        </w:rPr>
        <w:t xml:space="preserve">. 14. </w:t>
      </w:r>
      <w:r w:rsidR="007771F0">
        <w:rPr>
          <w:lang w:val="en-US"/>
        </w:rPr>
        <w:t>P</w:t>
      </w:r>
      <w:r w:rsidRPr="005659A0">
        <w:rPr>
          <w:lang w:val="en-US"/>
        </w:rPr>
        <w:t xml:space="preserve">p. 1515-1526.  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18.</w:t>
      </w:r>
      <w:r w:rsidRPr="005659A0">
        <w:rPr>
          <w:lang w:val="en-US"/>
        </w:rPr>
        <w:tab/>
        <w:t xml:space="preserve">Marinin, N.A. Issledovanie dispersnogo sostava pyli v inzhenerno-jekologicheskih sistemah i vybrosah v atmosferu predprijatij strojindustrii: avtoref. dis. ... kand. tehn. nauk nauk: 05.23.19. Volgograd, 2014. 20 </w:t>
      </w:r>
      <w:r w:rsidR="001C47B1">
        <w:rPr>
          <w:lang w:val="en-US"/>
        </w:rPr>
        <w:t>p</w:t>
      </w:r>
      <w:r w:rsidRPr="005659A0">
        <w:rPr>
          <w:lang w:val="en-US"/>
        </w:rPr>
        <w:t>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19.</w:t>
      </w:r>
      <w:r w:rsidRPr="005659A0">
        <w:rPr>
          <w:lang w:val="en-US"/>
        </w:rPr>
        <w:tab/>
      </w:r>
      <w:r w:rsidR="001C47B1" w:rsidRPr="005659A0">
        <w:rPr>
          <w:lang w:val="en-US"/>
        </w:rPr>
        <w:t xml:space="preserve">Patent </w:t>
      </w:r>
      <w:r w:rsidR="001C47B1" w:rsidRPr="001C47B1">
        <w:rPr>
          <w:lang w:val="en-US"/>
        </w:rPr>
        <w:t xml:space="preserve">U1 </w:t>
      </w:r>
      <w:r w:rsidR="001C47B1" w:rsidRPr="005659A0">
        <w:rPr>
          <w:lang w:val="en-US"/>
        </w:rPr>
        <w:t>№135806</w:t>
      </w:r>
      <w:r w:rsidR="001C47B1" w:rsidRPr="001C47B1">
        <w:rPr>
          <w:lang w:val="en-US"/>
        </w:rPr>
        <w:t xml:space="preserve"> MPK G01N 15/00 </w:t>
      </w:r>
      <w:r w:rsidRPr="005659A0">
        <w:rPr>
          <w:lang w:val="en-US"/>
        </w:rPr>
        <w:t>Ustrojstvo dlja oprede</w:t>
      </w:r>
      <w:r w:rsidR="001C47B1">
        <w:rPr>
          <w:lang w:val="en-US"/>
        </w:rPr>
        <w:t>lenija dispersnogo sostava pyli</w:t>
      </w:r>
      <w:r w:rsidRPr="005659A0">
        <w:rPr>
          <w:lang w:val="en-US"/>
        </w:rPr>
        <w:t xml:space="preserve">. </w:t>
      </w:r>
      <w:r w:rsidR="001C47B1">
        <w:rPr>
          <w:lang w:val="en-US"/>
        </w:rPr>
        <w:t>Azarov, V. N., Koshkarev, S.A.</w:t>
      </w:r>
      <w:r w:rsidR="001C47B1" w:rsidRPr="001A6BC8">
        <w:rPr>
          <w:lang w:val="en-US"/>
        </w:rPr>
        <w:t xml:space="preserve"> </w:t>
      </w:r>
      <w:r w:rsidR="001C47B1">
        <w:rPr>
          <w:lang w:val="en-US"/>
        </w:rPr>
        <w:t xml:space="preserve">[i dr.]. </w:t>
      </w:r>
      <w:r w:rsidRPr="005659A0">
        <w:rPr>
          <w:lang w:val="en-US"/>
        </w:rPr>
        <w:t>Zajavka №2013121082/28</w:t>
      </w:r>
      <w:r w:rsidR="001C47B1">
        <w:rPr>
          <w:lang w:val="en-US"/>
        </w:rPr>
        <w:t>.</w:t>
      </w:r>
      <w:r w:rsidRPr="005659A0">
        <w:rPr>
          <w:lang w:val="en-US"/>
        </w:rPr>
        <w:t xml:space="preserve"> Prioritet ot 07.05.2013. </w:t>
      </w:r>
      <w:r w:rsidR="001C47B1" w:rsidRPr="005659A0">
        <w:rPr>
          <w:lang w:val="en-US"/>
        </w:rPr>
        <w:t>Bulletin</w:t>
      </w:r>
      <w:r w:rsidRPr="005659A0">
        <w:rPr>
          <w:lang w:val="en-US"/>
        </w:rPr>
        <w:t xml:space="preserve"> № 35 20.12.2013.</w:t>
      </w:r>
    </w:p>
    <w:p w:rsidR="005659A0" w:rsidRPr="005659A0" w:rsidRDefault="005659A0" w:rsidP="005659A0">
      <w:pPr>
        <w:pStyle w:val="ab"/>
        <w:ind w:left="426" w:firstLine="0"/>
        <w:rPr>
          <w:lang w:val="en-US"/>
        </w:rPr>
      </w:pPr>
      <w:r w:rsidRPr="005659A0">
        <w:rPr>
          <w:lang w:val="en-US"/>
        </w:rPr>
        <w:t>20.</w:t>
      </w:r>
      <w:r w:rsidRPr="005659A0">
        <w:rPr>
          <w:lang w:val="en-US"/>
        </w:rPr>
        <w:tab/>
        <w:t>Mednikov</w:t>
      </w:r>
      <w:r w:rsidR="001C47B1">
        <w:rPr>
          <w:lang w:val="en-US"/>
        </w:rPr>
        <w:t>,</w:t>
      </w:r>
      <w:r w:rsidRPr="005659A0">
        <w:rPr>
          <w:lang w:val="en-US"/>
        </w:rPr>
        <w:t xml:space="preserve"> E.P. Turbulentnyj perenos i osazhdenie ajerozolej</w:t>
      </w:r>
      <w:r w:rsidR="001C47B1" w:rsidRPr="001C47B1">
        <w:rPr>
          <w:lang w:val="en-US"/>
        </w:rPr>
        <w:t xml:space="preserve"> [</w:t>
      </w:r>
      <w:r w:rsidR="005770C7" w:rsidRPr="005770C7">
        <w:rPr>
          <w:lang w:val="en-US"/>
        </w:rPr>
        <w:t>Turbulent transfer and precipitation of aerosols</w:t>
      </w:r>
      <w:r w:rsidR="001C47B1" w:rsidRPr="001C47B1">
        <w:rPr>
          <w:lang w:val="en-US"/>
        </w:rPr>
        <w:t>]</w:t>
      </w:r>
      <w:r w:rsidRPr="005659A0">
        <w:rPr>
          <w:lang w:val="en-US"/>
        </w:rPr>
        <w:t xml:space="preserve">. M.: «Nauka», 1981. 176 </w:t>
      </w:r>
      <w:r w:rsidR="005770C7">
        <w:rPr>
          <w:lang w:val="en-US"/>
        </w:rPr>
        <w:t>p</w:t>
      </w:r>
      <w:r w:rsidRPr="005659A0">
        <w:rPr>
          <w:lang w:val="en-US"/>
        </w:rPr>
        <w:t>.</w:t>
      </w:r>
    </w:p>
    <w:sectPr w:rsidR="005659A0" w:rsidRPr="005659A0" w:rsidSect="004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4A" w:rsidRPr="006768CD" w:rsidRDefault="0051014A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51014A" w:rsidRPr="006768CD" w:rsidRDefault="0051014A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0A" w:rsidRDefault="0056310A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84" w:rsidRDefault="0066090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66090B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6B5A84" w:rsidRPr="00870E67" w:rsidRDefault="006B5A84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>«Инженерный вестник Дона», 2007–2014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0A" w:rsidRDefault="0056310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4A" w:rsidRPr="006768CD" w:rsidRDefault="0051014A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51014A" w:rsidRPr="006768CD" w:rsidRDefault="0051014A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0A" w:rsidRDefault="0056310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99" w:rsidRPr="007B084A" w:rsidRDefault="00310199" w:rsidP="00310199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4" name="Рисунок 14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ч.2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310199" w:rsidRPr="005B7991" w:rsidRDefault="00310199" w:rsidP="00310199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56310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2838</w:t>
    </w:r>
  </w:p>
  <w:p w:rsidR="006B5A84" w:rsidRPr="00630289" w:rsidRDefault="006B5A84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6B5A84" w:rsidRPr="00E5519B" w:rsidRDefault="0066090B" w:rsidP="00EE5198">
    <w:pPr>
      <w:pStyle w:val="af5"/>
      <w:rPr>
        <w:b/>
        <w:bCs/>
        <w:color w:val="000080"/>
        <w:sz w:val="24"/>
        <w:u w:color="000080"/>
      </w:rPr>
    </w:pPr>
    <w:r w:rsidRPr="0066090B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0A" w:rsidRDefault="0056310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9E4"/>
    <w:multiLevelType w:val="hybridMultilevel"/>
    <w:tmpl w:val="A85A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29C7"/>
    <w:rsid w:val="00033347"/>
    <w:rsid w:val="000404B7"/>
    <w:rsid w:val="00042CFE"/>
    <w:rsid w:val="00045FD8"/>
    <w:rsid w:val="00047CEE"/>
    <w:rsid w:val="00092DD5"/>
    <w:rsid w:val="000A5E85"/>
    <w:rsid w:val="000B736B"/>
    <w:rsid w:val="000D00AA"/>
    <w:rsid w:val="000D6776"/>
    <w:rsid w:val="000D6E46"/>
    <w:rsid w:val="000E4FBF"/>
    <w:rsid w:val="000F1DAA"/>
    <w:rsid w:val="00101B48"/>
    <w:rsid w:val="00106148"/>
    <w:rsid w:val="00112D76"/>
    <w:rsid w:val="00115E51"/>
    <w:rsid w:val="001341BD"/>
    <w:rsid w:val="00137333"/>
    <w:rsid w:val="00142051"/>
    <w:rsid w:val="00152C00"/>
    <w:rsid w:val="001538E3"/>
    <w:rsid w:val="0016645B"/>
    <w:rsid w:val="00175410"/>
    <w:rsid w:val="00176005"/>
    <w:rsid w:val="0018456A"/>
    <w:rsid w:val="001C3EF4"/>
    <w:rsid w:val="001C47B1"/>
    <w:rsid w:val="001C615C"/>
    <w:rsid w:val="002036D8"/>
    <w:rsid w:val="002037D5"/>
    <w:rsid w:val="00203B93"/>
    <w:rsid w:val="00206755"/>
    <w:rsid w:val="00211D5F"/>
    <w:rsid w:val="00222CC9"/>
    <w:rsid w:val="00223256"/>
    <w:rsid w:val="002236B8"/>
    <w:rsid w:val="00242697"/>
    <w:rsid w:val="00244FAD"/>
    <w:rsid w:val="00252113"/>
    <w:rsid w:val="002572CE"/>
    <w:rsid w:val="002611B9"/>
    <w:rsid w:val="00270665"/>
    <w:rsid w:val="00275649"/>
    <w:rsid w:val="0028307C"/>
    <w:rsid w:val="00283CF2"/>
    <w:rsid w:val="00290B10"/>
    <w:rsid w:val="00291011"/>
    <w:rsid w:val="00291B0E"/>
    <w:rsid w:val="002959C4"/>
    <w:rsid w:val="002A4388"/>
    <w:rsid w:val="002A5FE1"/>
    <w:rsid w:val="002B1AEF"/>
    <w:rsid w:val="002B76FA"/>
    <w:rsid w:val="002C7E15"/>
    <w:rsid w:val="002D293C"/>
    <w:rsid w:val="002D2F2F"/>
    <w:rsid w:val="002D7606"/>
    <w:rsid w:val="002E7713"/>
    <w:rsid w:val="002F0BC9"/>
    <w:rsid w:val="002F613F"/>
    <w:rsid w:val="002F6307"/>
    <w:rsid w:val="002F6D4A"/>
    <w:rsid w:val="0030142B"/>
    <w:rsid w:val="0030648C"/>
    <w:rsid w:val="00306D05"/>
    <w:rsid w:val="00310199"/>
    <w:rsid w:val="00311291"/>
    <w:rsid w:val="00324CAF"/>
    <w:rsid w:val="00331C48"/>
    <w:rsid w:val="003321FC"/>
    <w:rsid w:val="00335CD9"/>
    <w:rsid w:val="00340479"/>
    <w:rsid w:val="00351113"/>
    <w:rsid w:val="0035741D"/>
    <w:rsid w:val="00365884"/>
    <w:rsid w:val="00392676"/>
    <w:rsid w:val="00392B6E"/>
    <w:rsid w:val="003A57BA"/>
    <w:rsid w:val="003B764A"/>
    <w:rsid w:val="003C7C13"/>
    <w:rsid w:val="003D251D"/>
    <w:rsid w:val="003D544B"/>
    <w:rsid w:val="003E24FA"/>
    <w:rsid w:val="003E76B7"/>
    <w:rsid w:val="003F54F4"/>
    <w:rsid w:val="003F713B"/>
    <w:rsid w:val="004017CC"/>
    <w:rsid w:val="00404201"/>
    <w:rsid w:val="00404C6F"/>
    <w:rsid w:val="00404E8E"/>
    <w:rsid w:val="00410B93"/>
    <w:rsid w:val="0041115A"/>
    <w:rsid w:val="004126FE"/>
    <w:rsid w:val="0044061B"/>
    <w:rsid w:val="00444A55"/>
    <w:rsid w:val="00467DF2"/>
    <w:rsid w:val="004720B5"/>
    <w:rsid w:val="0049458D"/>
    <w:rsid w:val="004A1D9A"/>
    <w:rsid w:val="004A53A0"/>
    <w:rsid w:val="004C7158"/>
    <w:rsid w:val="004C7BF9"/>
    <w:rsid w:val="004E15FD"/>
    <w:rsid w:val="004E4066"/>
    <w:rsid w:val="004F51B4"/>
    <w:rsid w:val="004F7CD7"/>
    <w:rsid w:val="005029EC"/>
    <w:rsid w:val="0051014A"/>
    <w:rsid w:val="0051063F"/>
    <w:rsid w:val="005110FF"/>
    <w:rsid w:val="00515A9F"/>
    <w:rsid w:val="00525F04"/>
    <w:rsid w:val="00533948"/>
    <w:rsid w:val="00556DD7"/>
    <w:rsid w:val="0056310A"/>
    <w:rsid w:val="005659A0"/>
    <w:rsid w:val="00565F33"/>
    <w:rsid w:val="0056607E"/>
    <w:rsid w:val="00575F2F"/>
    <w:rsid w:val="005770C7"/>
    <w:rsid w:val="0059707B"/>
    <w:rsid w:val="005A14D2"/>
    <w:rsid w:val="005B0F84"/>
    <w:rsid w:val="005B4923"/>
    <w:rsid w:val="005C4120"/>
    <w:rsid w:val="005F00CC"/>
    <w:rsid w:val="005F179E"/>
    <w:rsid w:val="00605F50"/>
    <w:rsid w:val="00616272"/>
    <w:rsid w:val="00620119"/>
    <w:rsid w:val="00630289"/>
    <w:rsid w:val="006429CF"/>
    <w:rsid w:val="00647979"/>
    <w:rsid w:val="00652CC8"/>
    <w:rsid w:val="006530C6"/>
    <w:rsid w:val="0066090B"/>
    <w:rsid w:val="0066150E"/>
    <w:rsid w:val="006768CD"/>
    <w:rsid w:val="00683D6E"/>
    <w:rsid w:val="00685510"/>
    <w:rsid w:val="00693BDA"/>
    <w:rsid w:val="006A187C"/>
    <w:rsid w:val="006A5861"/>
    <w:rsid w:val="006B5A84"/>
    <w:rsid w:val="006F2030"/>
    <w:rsid w:val="00707144"/>
    <w:rsid w:val="00715002"/>
    <w:rsid w:val="007200F9"/>
    <w:rsid w:val="007378AE"/>
    <w:rsid w:val="0074007F"/>
    <w:rsid w:val="00761C91"/>
    <w:rsid w:val="00766EB3"/>
    <w:rsid w:val="007771F0"/>
    <w:rsid w:val="00786C16"/>
    <w:rsid w:val="007902C5"/>
    <w:rsid w:val="007920EC"/>
    <w:rsid w:val="007A10C5"/>
    <w:rsid w:val="007A197B"/>
    <w:rsid w:val="007B084A"/>
    <w:rsid w:val="007B4059"/>
    <w:rsid w:val="007B4551"/>
    <w:rsid w:val="007B7093"/>
    <w:rsid w:val="007C5875"/>
    <w:rsid w:val="007D32F4"/>
    <w:rsid w:val="007D442F"/>
    <w:rsid w:val="007D64AD"/>
    <w:rsid w:val="007E0E42"/>
    <w:rsid w:val="007E6832"/>
    <w:rsid w:val="00801656"/>
    <w:rsid w:val="0081312C"/>
    <w:rsid w:val="00813745"/>
    <w:rsid w:val="008254EB"/>
    <w:rsid w:val="00825621"/>
    <w:rsid w:val="00830A5E"/>
    <w:rsid w:val="00834133"/>
    <w:rsid w:val="00843DFF"/>
    <w:rsid w:val="00845F4E"/>
    <w:rsid w:val="00851F46"/>
    <w:rsid w:val="008612E9"/>
    <w:rsid w:val="0086447C"/>
    <w:rsid w:val="00870E67"/>
    <w:rsid w:val="00872723"/>
    <w:rsid w:val="008803C7"/>
    <w:rsid w:val="00882708"/>
    <w:rsid w:val="00890392"/>
    <w:rsid w:val="0089311C"/>
    <w:rsid w:val="008B79D6"/>
    <w:rsid w:val="008C7D7E"/>
    <w:rsid w:val="008D11FD"/>
    <w:rsid w:val="008D22BE"/>
    <w:rsid w:val="008D392E"/>
    <w:rsid w:val="008D561B"/>
    <w:rsid w:val="008E44DA"/>
    <w:rsid w:val="008F08A8"/>
    <w:rsid w:val="00902D0E"/>
    <w:rsid w:val="0090460E"/>
    <w:rsid w:val="00957523"/>
    <w:rsid w:val="0096055E"/>
    <w:rsid w:val="00965390"/>
    <w:rsid w:val="00971400"/>
    <w:rsid w:val="00992E77"/>
    <w:rsid w:val="009B6A26"/>
    <w:rsid w:val="009C0D78"/>
    <w:rsid w:val="009D29D6"/>
    <w:rsid w:val="009D3CBC"/>
    <w:rsid w:val="009D558B"/>
    <w:rsid w:val="009E28D4"/>
    <w:rsid w:val="00A037FF"/>
    <w:rsid w:val="00A125C0"/>
    <w:rsid w:val="00A23F1B"/>
    <w:rsid w:val="00A265A5"/>
    <w:rsid w:val="00A3499F"/>
    <w:rsid w:val="00A34CE7"/>
    <w:rsid w:val="00A41F00"/>
    <w:rsid w:val="00A44AA2"/>
    <w:rsid w:val="00A55204"/>
    <w:rsid w:val="00A62714"/>
    <w:rsid w:val="00A7573C"/>
    <w:rsid w:val="00A81FEB"/>
    <w:rsid w:val="00A822C2"/>
    <w:rsid w:val="00A937C7"/>
    <w:rsid w:val="00A9603C"/>
    <w:rsid w:val="00A9746C"/>
    <w:rsid w:val="00AB42BB"/>
    <w:rsid w:val="00AB6B76"/>
    <w:rsid w:val="00AC364A"/>
    <w:rsid w:val="00AE0124"/>
    <w:rsid w:val="00AE2ACB"/>
    <w:rsid w:val="00B031D1"/>
    <w:rsid w:val="00B044A7"/>
    <w:rsid w:val="00B11090"/>
    <w:rsid w:val="00B14F7D"/>
    <w:rsid w:val="00B248F9"/>
    <w:rsid w:val="00B30095"/>
    <w:rsid w:val="00B32EC7"/>
    <w:rsid w:val="00B36D1D"/>
    <w:rsid w:val="00B52DB8"/>
    <w:rsid w:val="00B64F1F"/>
    <w:rsid w:val="00B86505"/>
    <w:rsid w:val="00B87AB4"/>
    <w:rsid w:val="00B912F9"/>
    <w:rsid w:val="00B928C1"/>
    <w:rsid w:val="00B95AF0"/>
    <w:rsid w:val="00BA4908"/>
    <w:rsid w:val="00BA4D7E"/>
    <w:rsid w:val="00BB6933"/>
    <w:rsid w:val="00BC3051"/>
    <w:rsid w:val="00BD772F"/>
    <w:rsid w:val="00BF7897"/>
    <w:rsid w:val="00C0593C"/>
    <w:rsid w:val="00C11012"/>
    <w:rsid w:val="00C164B7"/>
    <w:rsid w:val="00C22A86"/>
    <w:rsid w:val="00C22D03"/>
    <w:rsid w:val="00C24CDB"/>
    <w:rsid w:val="00C25F0B"/>
    <w:rsid w:val="00C261CF"/>
    <w:rsid w:val="00C5707C"/>
    <w:rsid w:val="00C5790E"/>
    <w:rsid w:val="00C65ECD"/>
    <w:rsid w:val="00C66C13"/>
    <w:rsid w:val="00C75BCC"/>
    <w:rsid w:val="00C803DE"/>
    <w:rsid w:val="00C9068A"/>
    <w:rsid w:val="00C9707B"/>
    <w:rsid w:val="00CA1D54"/>
    <w:rsid w:val="00CA24B9"/>
    <w:rsid w:val="00CB13F7"/>
    <w:rsid w:val="00CB2C81"/>
    <w:rsid w:val="00CC14DB"/>
    <w:rsid w:val="00CC5F25"/>
    <w:rsid w:val="00CC7820"/>
    <w:rsid w:val="00CE1D56"/>
    <w:rsid w:val="00CF1975"/>
    <w:rsid w:val="00CF4481"/>
    <w:rsid w:val="00D0376D"/>
    <w:rsid w:val="00D03BE4"/>
    <w:rsid w:val="00D20B76"/>
    <w:rsid w:val="00D316B3"/>
    <w:rsid w:val="00D3456B"/>
    <w:rsid w:val="00D452BB"/>
    <w:rsid w:val="00D7571A"/>
    <w:rsid w:val="00D8367C"/>
    <w:rsid w:val="00D9527D"/>
    <w:rsid w:val="00D9675F"/>
    <w:rsid w:val="00DA3CB8"/>
    <w:rsid w:val="00DA6FC9"/>
    <w:rsid w:val="00DB3224"/>
    <w:rsid w:val="00DB3668"/>
    <w:rsid w:val="00DC708F"/>
    <w:rsid w:val="00DD763D"/>
    <w:rsid w:val="00DE2508"/>
    <w:rsid w:val="00E06CD1"/>
    <w:rsid w:val="00E140C3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B02DB"/>
    <w:rsid w:val="00EB0A76"/>
    <w:rsid w:val="00ED7CDA"/>
    <w:rsid w:val="00EE2FEC"/>
    <w:rsid w:val="00EE5198"/>
    <w:rsid w:val="00EE5352"/>
    <w:rsid w:val="00EE5FB9"/>
    <w:rsid w:val="00EF16C9"/>
    <w:rsid w:val="00EF7C94"/>
    <w:rsid w:val="00F0659C"/>
    <w:rsid w:val="00F15B0E"/>
    <w:rsid w:val="00F32258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A63BE"/>
    <w:rsid w:val="00FC4B4D"/>
    <w:rsid w:val="00FD2F1A"/>
    <w:rsid w:val="00FD5393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43"/>
        <o:r id="V:Rule16" type="connector" idref="#_x0000_s1028"/>
        <o:r id="V:Rule17" type="connector" idref="#_x0000_s1038"/>
        <o:r id="V:Rule18" type="connector" idref="#_x0000_s1036"/>
        <o:r id="V:Rule19" type="connector" idref="#_x0000_s1045"/>
        <o:r id="V:Rule20" type="connector" idref="#_x0000_s1042"/>
        <o:r id="V:Rule21" type="connector" idref="#_x0000_s1030"/>
        <o:r id="V:Rule22" type="connector" idref="#_x0000_s1033"/>
        <o:r id="V:Rule23" type="connector" idref="#_x0000_s1029"/>
        <o:r id="V:Rule24" type="connector" idref="#_x0000_s1039"/>
        <o:r id="V:Rule25" type="connector" idref="#_x0000_s1034"/>
        <o:r id="V:Rule26" type="connector" idref="#_x0000_s1032"/>
        <o:r id="V:Rule27" type="connector" idref="#_x0000_s1040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12">
    <w:name w:val="Стиль в тексте 12"/>
    <w:basedOn w:val="a"/>
    <w:qFormat/>
    <w:rsid w:val="00D0376D"/>
    <w:pPr>
      <w:ind w:firstLine="709"/>
    </w:pPr>
    <w:rPr>
      <w:snapToGrid w:val="0"/>
      <w:sz w:val="24"/>
      <w:szCs w:val="20"/>
    </w:rPr>
  </w:style>
  <w:style w:type="paragraph" w:styleId="af9">
    <w:name w:val="List Paragraph"/>
    <w:basedOn w:val="a"/>
    <w:uiPriority w:val="34"/>
    <w:qFormat/>
    <w:rsid w:val="00825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19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29437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29</cp:revision>
  <dcterms:created xsi:type="dcterms:W3CDTF">2014-12-25T14:49:00Z</dcterms:created>
  <dcterms:modified xsi:type="dcterms:W3CDTF">2015-03-30T13:26:00Z</dcterms:modified>
</cp:coreProperties>
</file>