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2F" w:rsidRPr="00802B92" w:rsidRDefault="00D2502F" w:rsidP="00D2502F">
      <w:pPr>
        <w:pStyle w:val="af9"/>
      </w:pPr>
      <w:r>
        <w:rPr>
          <w:caps w:val="0"/>
        </w:rPr>
        <w:t>Технико-экономические показатели предлагаемых решений стропильных железобетонных балок с комбинированным преднапряжением</w:t>
      </w:r>
    </w:p>
    <w:p w:rsidR="00F13C9A" w:rsidRDefault="00F13C9A" w:rsidP="00D2502F">
      <w:pPr>
        <w:jc w:val="center"/>
        <w:rPr>
          <w:i/>
        </w:rPr>
      </w:pPr>
    </w:p>
    <w:p w:rsidR="00D2502F" w:rsidRPr="00802B92" w:rsidRDefault="00D2502F" w:rsidP="00D2502F">
      <w:pPr>
        <w:jc w:val="center"/>
        <w:rPr>
          <w:i/>
          <w:szCs w:val="28"/>
        </w:rPr>
      </w:pPr>
      <w:r w:rsidRPr="001F237D">
        <w:rPr>
          <w:i/>
        </w:rPr>
        <w:t>З.Р.</w:t>
      </w:r>
      <w:r w:rsidRPr="00802B92">
        <w:rPr>
          <w:i/>
        </w:rPr>
        <w:t xml:space="preserve"> </w:t>
      </w:r>
      <w:r w:rsidRPr="001F237D">
        <w:rPr>
          <w:i/>
        </w:rPr>
        <w:t>Лихов, М.М.</w:t>
      </w:r>
      <w:r w:rsidRPr="00802B92">
        <w:rPr>
          <w:i/>
        </w:rPr>
        <w:t xml:space="preserve"> </w:t>
      </w:r>
      <w:r w:rsidRPr="001F237D">
        <w:rPr>
          <w:i/>
        </w:rPr>
        <w:t>Бердов, А.А.</w:t>
      </w:r>
      <w:r w:rsidRPr="00802B92">
        <w:rPr>
          <w:i/>
        </w:rPr>
        <w:t xml:space="preserve"> </w:t>
      </w:r>
      <w:r w:rsidRPr="001F237D">
        <w:rPr>
          <w:i/>
        </w:rPr>
        <w:t xml:space="preserve">Сабанчиев, </w:t>
      </w:r>
      <w:r w:rsidRPr="001F237D">
        <w:rPr>
          <w:i/>
          <w:szCs w:val="28"/>
        </w:rPr>
        <w:t>Ш.М.</w:t>
      </w:r>
      <w:r w:rsidRPr="00802B92">
        <w:rPr>
          <w:i/>
          <w:szCs w:val="28"/>
          <w:vertAlign w:val="superscript"/>
        </w:rPr>
        <w:t xml:space="preserve"> </w:t>
      </w:r>
      <w:r w:rsidRPr="001F237D">
        <w:rPr>
          <w:i/>
        </w:rPr>
        <w:t>Шерибов</w:t>
      </w:r>
      <w:r w:rsidRPr="00802B92">
        <w:rPr>
          <w:i/>
          <w:szCs w:val="28"/>
        </w:rPr>
        <w:t>.</w:t>
      </w:r>
    </w:p>
    <w:p w:rsidR="00D2502F" w:rsidRPr="00E5582D" w:rsidRDefault="00D2502F" w:rsidP="00D2502F">
      <w:pPr>
        <w:jc w:val="center"/>
        <w:rPr>
          <w:i/>
          <w:sz w:val="24"/>
        </w:rPr>
      </w:pPr>
      <w:r w:rsidRPr="00E1655C">
        <w:rPr>
          <w:i/>
          <w:sz w:val="24"/>
        </w:rPr>
        <w:t>ГОУ ВПО «Кабардино-Балкарский госу</w:t>
      </w:r>
      <w:r>
        <w:rPr>
          <w:i/>
          <w:sz w:val="24"/>
        </w:rPr>
        <w:t>дарственный университет им Х.М. </w:t>
      </w:r>
      <w:r w:rsidRPr="00E1655C">
        <w:rPr>
          <w:i/>
          <w:sz w:val="24"/>
        </w:rPr>
        <w:t>Бербекова»</w:t>
      </w:r>
      <w:r w:rsidRPr="00E5582D">
        <w:rPr>
          <w:i/>
          <w:sz w:val="24"/>
        </w:rPr>
        <w:t>,</w:t>
      </w:r>
      <w:r w:rsidRPr="00E1655C">
        <w:rPr>
          <w:i/>
          <w:sz w:val="24"/>
        </w:rPr>
        <w:t xml:space="preserve"> </w:t>
      </w:r>
      <w:r>
        <w:rPr>
          <w:i/>
          <w:sz w:val="24"/>
        </w:rPr>
        <w:t>Нальчик, Россия</w:t>
      </w:r>
    </w:p>
    <w:p w:rsidR="00D2502F" w:rsidRPr="001F237D" w:rsidRDefault="00D2502F" w:rsidP="001A0FA2">
      <w:pPr>
        <w:pStyle w:val="21"/>
        <w:spacing w:before="120" w:after="0" w:line="240" w:lineRule="auto"/>
        <w:rPr>
          <w:sz w:val="24"/>
        </w:rPr>
      </w:pPr>
      <w:r>
        <w:rPr>
          <w:b/>
          <w:sz w:val="24"/>
        </w:rPr>
        <w:t xml:space="preserve">Аннотация: </w:t>
      </w:r>
      <w:r w:rsidRPr="004D6A72">
        <w:rPr>
          <w:sz w:val="24"/>
        </w:rPr>
        <w:t xml:space="preserve">В статье представлены </w:t>
      </w:r>
      <w:r>
        <w:rPr>
          <w:sz w:val="24"/>
        </w:rPr>
        <w:t>технико-экономические показатели ранее предложенных решений стропильных железобетонных балок с комбинированным преднапряжением.</w:t>
      </w:r>
      <w:r w:rsidRPr="004D6A72">
        <w:rPr>
          <w:sz w:val="24"/>
        </w:rPr>
        <w:t xml:space="preserve"> </w:t>
      </w:r>
      <w:r>
        <w:rPr>
          <w:sz w:val="24"/>
        </w:rPr>
        <w:t>Что позволяет</w:t>
      </w:r>
      <w:r w:rsidRPr="001F237D">
        <w:rPr>
          <w:sz w:val="24"/>
        </w:rPr>
        <w:t xml:space="preserve"> </w:t>
      </w:r>
      <w:r>
        <w:rPr>
          <w:sz w:val="24"/>
        </w:rPr>
        <w:t xml:space="preserve">снизить расхода бетона и стали по сравнению с </w:t>
      </w:r>
      <w:r w:rsidRPr="001F237D">
        <w:rPr>
          <w:sz w:val="24"/>
        </w:rPr>
        <w:t>типовы</w:t>
      </w:r>
      <w:r>
        <w:rPr>
          <w:sz w:val="24"/>
        </w:rPr>
        <w:t>ми</w:t>
      </w:r>
      <w:r w:rsidRPr="001F237D">
        <w:rPr>
          <w:sz w:val="24"/>
        </w:rPr>
        <w:t>. При этом уменьшается вес балок и денежные затра</w:t>
      </w:r>
      <w:r>
        <w:rPr>
          <w:sz w:val="24"/>
        </w:rPr>
        <w:t>ты.</w:t>
      </w:r>
    </w:p>
    <w:p w:rsidR="00D2502F" w:rsidRPr="004D6A72" w:rsidRDefault="00D2502F" w:rsidP="001A0FA2">
      <w:pPr>
        <w:pStyle w:val="21"/>
        <w:spacing w:line="240" w:lineRule="auto"/>
        <w:rPr>
          <w:sz w:val="24"/>
        </w:rPr>
      </w:pPr>
      <w:r w:rsidRPr="00E1655C">
        <w:rPr>
          <w:b/>
          <w:sz w:val="24"/>
        </w:rPr>
        <w:t>Ключевые слова</w:t>
      </w:r>
      <w:r w:rsidRPr="00E1655C">
        <w:rPr>
          <w:sz w:val="24"/>
        </w:rPr>
        <w:t xml:space="preserve">: </w:t>
      </w:r>
      <w:r w:rsidRPr="008256F2">
        <w:rPr>
          <w:sz w:val="24"/>
        </w:rPr>
        <w:t>стропильн</w:t>
      </w:r>
      <w:r>
        <w:rPr>
          <w:sz w:val="24"/>
        </w:rPr>
        <w:t>ая</w:t>
      </w:r>
      <w:r w:rsidRPr="008256F2">
        <w:rPr>
          <w:sz w:val="24"/>
        </w:rPr>
        <w:t xml:space="preserve"> железобетонн</w:t>
      </w:r>
      <w:r>
        <w:rPr>
          <w:sz w:val="24"/>
        </w:rPr>
        <w:t>ая</w:t>
      </w:r>
      <w:r w:rsidRPr="008256F2">
        <w:rPr>
          <w:sz w:val="24"/>
        </w:rPr>
        <w:t xml:space="preserve"> балк</w:t>
      </w:r>
      <w:r>
        <w:rPr>
          <w:sz w:val="24"/>
        </w:rPr>
        <w:t>а</w:t>
      </w:r>
      <w:r w:rsidRPr="004D6A72">
        <w:rPr>
          <w:sz w:val="24"/>
        </w:rPr>
        <w:t xml:space="preserve">, </w:t>
      </w:r>
      <w:r>
        <w:rPr>
          <w:sz w:val="24"/>
        </w:rPr>
        <w:t>комбинированное-преднапряжение</w:t>
      </w:r>
      <w:r w:rsidRPr="004D6A72">
        <w:rPr>
          <w:sz w:val="24"/>
        </w:rPr>
        <w:t>, преднапряженная</w:t>
      </w:r>
      <w:r>
        <w:rPr>
          <w:sz w:val="24"/>
        </w:rPr>
        <w:t xml:space="preserve"> арматура.</w:t>
      </w:r>
    </w:p>
    <w:p w:rsidR="00F13C9A" w:rsidRDefault="00F13C9A" w:rsidP="00F13C9A">
      <w:pPr>
        <w:ind w:firstLine="709"/>
      </w:pPr>
    </w:p>
    <w:p w:rsidR="00D2502F" w:rsidRPr="00673C3A" w:rsidRDefault="00D2502F" w:rsidP="00F13C9A">
      <w:pPr>
        <w:ind w:firstLine="709"/>
      </w:pPr>
      <w:r>
        <w:t>Для оценки влияния уровня предварительного сжатия высокопрочной арматуры сжатой зоны стропильных балок на их технические характеристики были выполнены численные эксперименты с помощью ЭВМ</w:t>
      </w:r>
      <w:r w:rsidR="005B4ED8">
        <w:t>,</w:t>
      </w:r>
      <w:r w:rsidR="005B4ED8" w:rsidRPr="00673C3A">
        <w:t xml:space="preserve"> </w:t>
      </w:r>
      <w:r w:rsidR="005B4ED8">
        <w:t xml:space="preserve">согласно </w:t>
      </w:r>
      <w:r w:rsidR="001A0FA2">
        <w:t>[1</w:t>
      </w:r>
      <w:r w:rsidR="001A0FA2">
        <w:rPr>
          <w:lang w:val="en-US"/>
        </w:rPr>
        <w:t>-</w:t>
      </w:r>
      <w:r w:rsidR="005B4ED8" w:rsidRPr="00673C3A">
        <w:t>3].</w:t>
      </w:r>
    </w:p>
    <w:p w:rsidR="00D2502F" w:rsidRDefault="00D2502F" w:rsidP="003E4CFB">
      <w:pPr>
        <w:ind w:firstLine="709"/>
      </w:pPr>
      <w:r>
        <w:t>Результаты указанных численных экспериментов</w:t>
      </w:r>
      <w:r w:rsidR="00673C3A" w:rsidRPr="00673C3A">
        <w:t xml:space="preserve"> [4,5]</w:t>
      </w:r>
      <w:r>
        <w:t>, приведенных на рис. </w:t>
      </w:r>
      <w:r w:rsidRPr="00C07593">
        <w:t>1</w:t>
      </w:r>
      <w:r>
        <w:t xml:space="preserve">, показывают как влияет предварительное сжатие высокопрочной арматуры класса А­1000 на технические характеристики предложенных стропильных железобетонных балок пролетом </w:t>
      </w:r>
      <w:smartTag w:uri="urn:schemas-microsoft-com:office:smarttags" w:element="metricconverter">
        <w:smartTagPr>
          <w:attr w:name="ProductID" w:val="12 м"/>
        </w:smartTagPr>
        <w:r>
          <w:t>12 м</w:t>
        </w:r>
      </w:smartTag>
      <w:r>
        <w:t xml:space="preserve"> с предварительно растянутой арматурой класса А1000 (4Ø20 </w:t>
      </w:r>
      <w:r>
        <w:rPr>
          <w:lang w:val="en-US"/>
        </w:rPr>
        <w:t>A</w:t>
      </w:r>
      <w:r>
        <w:t>1000, </w:t>
      </w:r>
      <w:r>
        <w:rPr>
          <w:i/>
          <w:lang w:val="en-US"/>
        </w:rPr>
        <w:t>σ</w:t>
      </w:r>
      <w:r>
        <w:rPr>
          <w:i/>
          <w:vertAlign w:val="subscript"/>
          <w:lang w:val="en-US"/>
        </w:rPr>
        <w:t>sp</w:t>
      </w:r>
      <w:r>
        <w:t xml:space="preserve"> </w:t>
      </w:r>
      <w:r>
        <w:rPr>
          <w:vertAlign w:val="superscript"/>
        </w:rPr>
        <w:t>=</w:t>
      </w:r>
      <w:r>
        <w:t xml:space="preserve"> 900 МПа).</w:t>
      </w:r>
    </w:p>
    <w:p w:rsidR="00D2502F" w:rsidRDefault="00D2502F" w:rsidP="003E4CFB">
      <w:pPr>
        <w:ind w:firstLine="709"/>
      </w:pPr>
      <w:r>
        <w:t>Повышение уровня предварительного сжатия арматуры сжатой зоны во всех трех предложенных балках, как видно из рис.</w:t>
      </w:r>
      <w:r>
        <w:rPr>
          <w:lang w:val="en-US"/>
        </w:rPr>
        <w:t> </w:t>
      </w:r>
      <w:r w:rsidRPr="00C07593">
        <w:t>1</w:t>
      </w:r>
      <w:r>
        <w:t xml:space="preserve">, приводит к увеличению, как несущей способности балок, так и момента образования трещин в зоне расположения арматуры </w:t>
      </w:r>
      <w:r>
        <w:rPr>
          <w:i/>
          <w:lang w:val="en-US"/>
        </w:rPr>
        <w:t>S</w:t>
      </w:r>
      <w:r>
        <w:t xml:space="preserve">. Следует обратить внимание на то, что несущая способность двутавровой узкополочной балки и балки таврового сечения с полкой в растянутой зоне при </w:t>
      </w:r>
      <w:r>
        <w:rPr>
          <w:i/>
          <w:lang w:val="en-US"/>
        </w:rPr>
        <w:t>σ</w:t>
      </w:r>
      <w:r>
        <w:rPr>
          <w:i/>
        </w:rPr>
        <w:t>’</w:t>
      </w:r>
      <w:r>
        <w:rPr>
          <w:i/>
          <w:vertAlign w:val="subscript"/>
          <w:lang w:val="en-US"/>
        </w:rPr>
        <w:t>sp</w:t>
      </w:r>
      <w:r>
        <w:rPr>
          <w:vertAlign w:val="subscript"/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-600 МПа такая же как типовой балки с развитой сжатой полкой при </w:t>
      </w:r>
      <w:r>
        <w:rPr>
          <w:i/>
        </w:rPr>
        <w:t>σ’</w:t>
      </w:r>
      <w:r>
        <w:rPr>
          <w:i/>
          <w:vertAlign w:val="subscript"/>
        </w:rPr>
        <w:t>sp</w:t>
      </w:r>
      <w:r>
        <w:rPr>
          <w:vertAlign w:val="subscript"/>
          <w:lang w:val="en-US"/>
        </w:rPr>
        <w:t> </w:t>
      </w:r>
      <w:r>
        <w:t>=</w:t>
      </w:r>
      <w:r>
        <w:rPr>
          <w:lang w:val="en-US"/>
        </w:rPr>
        <w:t> </w:t>
      </w:r>
      <w:r>
        <w:t>0 (пунктирная линия на рис.</w:t>
      </w:r>
      <w:r>
        <w:rPr>
          <w:lang w:val="en-US"/>
        </w:rPr>
        <w:t> </w:t>
      </w:r>
      <w:r w:rsidRPr="00C07593">
        <w:t>1</w:t>
      </w:r>
      <w:r>
        <w:t>).</w:t>
      </w:r>
    </w:p>
    <w:p w:rsidR="00D2502F" w:rsidRDefault="00D2502F" w:rsidP="003E4CFB">
      <w:pPr>
        <w:ind w:firstLine="709"/>
      </w:pPr>
      <w:r>
        <w:lastRenderedPageBreak/>
        <w:t xml:space="preserve">С повышением уровня предварительного сжатия арматуры сжатой зоны существенно возрастает ширина раскрытия начальных технологических трещин указанной зоны при передаче растягивающих усилий с арматуры на бетон. Ширина этих трещин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crc</w:t>
      </w:r>
      <w:r>
        <w:rPr>
          <w:i/>
          <w:vertAlign w:val="subscript"/>
        </w:rPr>
        <w:t>1</w:t>
      </w:r>
      <w:r>
        <w:t xml:space="preserve"> может достигать 0,3</w:t>
      </w:r>
      <w:r>
        <w:rPr>
          <w:lang w:val="en-US"/>
        </w:rPr>
        <w:t> </w:t>
      </w:r>
      <w:r>
        <w:t>...</w:t>
      </w:r>
      <w:r>
        <w:rPr>
          <w:lang w:val="en-US"/>
        </w:rPr>
        <w:t> </w:t>
      </w:r>
      <w:r>
        <w:t>0,6</w:t>
      </w:r>
      <w:r>
        <w:rPr>
          <w:lang w:val="en-US"/>
        </w:rPr>
        <w:t> </w:t>
      </w:r>
      <w:r>
        <w:t>мм, однако они надежно закрываются при приложении к балке эксплуатационной нагрузки. Отрицательное влияние этих трещин на ширину раскрытия трещин в зоне растянутой от внешней нагрузки и прогибы балок компенсируется тем, что усилие предварительного сжатия арматуры сжатой зоны вызывает выгиб балки и обжатие нижней растянутой от внешней нагрузки зоны</w:t>
      </w:r>
      <w:r w:rsidR="001B3BF0" w:rsidRPr="001B3BF0">
        <w:t xml:space="preserve"> [6,7]</w:t>
      </w:r>
      <w:r>
        <w:t>. В результате с повышением уровня предварительного сжатия арматуры сжатой зоны ширина раскрытия трещин в противоположной зоне и прогибы при действии внешней нагрузки возрастают незначительно (рис. </w:t>
      </w:r>
      <w:r w:rsidRPr="00C07593">
        <w:t>1</w:t>
      </w:r>
      <w:r>
        <w:t xml:space="preserve">). При этом как ширина раскрытия трещин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cr</w:t>
      </w:r>
      <w:r>
        <w:rPr>
          <w:i/>
          <w:vertAlign w:val="subscript"/>
        </w:rPr>
        <w:t>с</w:t>
      </w:r>
      <w:r>
        <w:t xml:space="preserve">, так и суммарные прогибы </w:t>
      </w:r>
      <w:r>
        <w:rPr>
          <w:i/>
          <w:lang w:val="en-US"/>
        </w:rPr>
        <w:t>f</w:t>
      </w:r>
      <w:r>
        <w:t xml:space="preserve"> в предложенных балках меньше, чем в типовых.</w:t>
      </w:r>
    </w:p>
    <w:p w:rsidR="00D2502F" w:rsidRDefault="00D2502F" w:rsidP="003E4CFB">
      <w:pPr>
        <w:ind w:firstLine="709"/>
      </w:pPr>
      <w:r>
        <w:t>Таким образом, что разработанные автором стропильные железобетонные балки полностью отвечают техническим требованиям.</w:t>
      </w:r>
    </w:p>
    <w:p w:rsidR="00D2502F" w:rsidRDefault="00D2502F" w:rsidP="003E4CFB">
      <w:pPr>
        <w:pStyle w:val="afa"/>
        <w:ind w:firstLine="709"/>
      </w:pPr>
      <w:r>
        <w:t xml:space="preserve">Экономические преимущества предлагаемых конструктивных решений стропильных балок упоминались в </w:t>
      </w:r>
      <w:r w:rsidRPr="00C07593">
        <w:t>[</w:t>
      </w:r>
      <w:r w:rsidR="006470D9" w:rsidRPr="006470D9">
        <w:t>8,9</w:t>
      </w:r>
      <w:r w:rsidRPr="00C07593">
        <w:t xml:space="preserve">]. </w:t>
      </w:r>
      <w:r>
        <w:t>Они усматриваются из данных, приведенных в табл.</w:t>
      </w:r>
      <w:r>
        <w:rPr>
          <w:lang w:val="en-US"/>
        </w:rPr>
        <w:t> </w:t>
      </w:r>
      <w:r>
        <w:t>1. При равнопрочных балках и соответствии всем техническим требованиям узкополочные балки двутаврового сечения требуют</w:t>
      </w:r>
      <w:r w:rsidRPr="00EF2A8C">
        <w:t xml:space="preserve"> </w:t>
      </w:r>
      <w:r>
        <w:t>меньшего расхода бетона (на 7 %) и стали (на 14,5 %), чем типовые. При этом уменьшается вес балок (на 7 %) и денежные затраты (на 2 %).</w:t>
      </w:r>
    </w:p>
    <w:p w:rsidR="00D2502F" w:rsidRDefault="00D2502F" w:rsidP="003E4CFB">
      <w:pPr>
        <w:ind w:firstLine="709"/>
      </w:pPr>
      <w:r>
        <w:t>Значительный экономический эффект достигается при применении стропильных балок таврового профиля с полкой в растянутой зоне</w:t>
      </w:r>
      <w:r w:rsidR="006470D9" w:rsidRPr="006470D9">
        <w:t xml:space="preserve"> [10]</w:t>
      </w:r>
      <w:r>
        <w:t xml:space="preserve">. Этот эффект достигается за счет значительного уменьшения конструктивной высоты покрытия (балок и плит). Благодаря уменьшению объема кирпичной кладки стен здания, на которые опирается перекрытие, затраты на каменную </w:t>
      </w:r>
    </w:p>
    <w:p w:rsidR="00D2502F" w:rsidRDefault="00D2502F" w:rsidP="00D2502F"/>
    <w:p w:rsidR="00D2502F" w:rsidRDefault="00B650F4" w:rsidP="00D2502F">
      <w:r>
        <w:pict>
          <v:group id="_x0000_s1029" style="width:504.45pt;height:671.2pt;mso-position-horizontal-relative:char;mso-position-vertical-relative:line" coordorigin="1311,1107" coordsize="10089,1428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61;top:1107;width:8175;height:11910">
              <v:imagedata r:id="rId7" o:title="DocPic2'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11;top:13110;width:10089;height:2277" filled="f" stroked="f">
              <v:textbox style="mso-next-textbox:#_x0000_s1031">
                <w:txbxContent>
                  <w:p w:rsidR="00D2502F" w:rsidRDefault="00D2502F" w:rsidP="007D5C1D">
                    <w:pPr>
                      <w:spacing w:line="240" w:lineRule="auto"/>
                      <w:ind w:right="164"/>
                    </w:pPr>
                    <w:r w:rsidRPr="00F13C9A">
                      <w:t>Рис. 1.</w:t>
                    </w:r>
                    <w:r w:rsidR="00F13C9A" w:rsidRPr="00F13C9A">
                      <w:t xml:space="preserve"> </w:t>
                    </w:r>
                    <w:r w:rsidR="00F13C9A">
                      <w:t>–</w:t>
                    </w:r>
                    <w:r w:rsidR="00F13C9A" w:rsidRPr="00F13C9A">
                      <w:t xml:space="preserve"> </w:t>
                    </w:r>
                    <w:r>
                      <w:t xml:space="preserve">Изменение характеристик сопротивления железобетонных стропильных балок пролетом </w:t>
                    </w:r>
                    <w:smartTag w:uri="urn:schemas-microsoft-com:office:smarttags" w:element="metricconverter">
                      <w:smartTagPr>
                        <w:attr w:name="ProductID" w:val="12 м"/>
                      </w:smartTagPr>
                      <w:r>
                        <w:t>12</w:t>
                      </w:r>
                      <w:r>
                        <w:rPr>
                          <w:lang w:val="en-US"/>
                        </w:rPr>
                        <w:t> </w:t>
                      </w:r>
                      <w:r>
                        <w:t>м</w:t>
                      </w:r>
                    </w:smartTag>
                    <w:r>
                      <w:t>. с преднапряженной арматурой (</w:t>
                    </w:r>
                    <w:r>
                      <w:rPr>
                        <w:i/>
                        <w:sz w:val="32"/>
                      </w:rPr>
                      <w:t>σ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sp</w:t>
                    </w:r>
                    <w:r>
                      <w:t> = 900 Мпа) при предварительном сжатии арматуры сжатой зоны.</w:t>
                    </w:r>
                  </w:p>
                  <w:p w:rsidR="00D2502F" w:rsidRDefault="00D2502F" w:rsidP="007D5C1D">
                    <w:pPr>
                      <w:spacing w:line="240" w:lineRule="auto"/>
                      <w:ind w:right="164"/>
                    </w:pPr>
                    <w:r>
                      <w:t>1 ­ двутавровая (</w:t>
                    </w:r>
                    <w:r>
                      <w:rPr>
                        <w:i/>
                        <w:lang w:val="en-US"/>
                      </w:rPr>
                      <w:t>A</w:t>
                    </w:r>
                    <w:r>
                      <w:rPr>
                        <w:i/>
                      </w:rPr>
                      <w:t>’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sp</w:t>
                    </w:r>
                    <w:r>
                      <w:t>=</w:t>
                    </w:r>
                    <w:r>
                      <w:rPr>
                        <w:lang w:val="en-US"/>
                      </w:rPr>
                      <w:t> </w:t>
                    </w:r>
                    <w:r>
                      <w:t>2,26</w:t>
                    </w:r>
                    <w:r>
                      <w:rPr>
                        <w:lang w:val="en-US"/>
                      </w:rPr>
                      <w:t> </w:t>
                    </w:r>
                    <w:r>
                      <w:t>см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 ­ 2Ø12</w:t>
                    </w:r>
                    <w:r>
                      <w:rPr>
                        <w:lang w:val="en-US"/>
                      </w:rPr>
                      <w:t>A</w:t>
                    </w:r>
                    <w:r>
                      <w:t>1000); 2</w:t>
                    </w:r>
                    <w:r>
                      <w:rPr>
                        <w:lang w:val="en-US"/>
                      </w:rPr>
                      <w:t> </w:t>
                    </w:r>
                    <w:r>
                      <w:t>­</w:t>
                    </w:r>
                    <w:r>
                      <w:rPr>
                        <w:lang w:val="en-US"/>
                      </w:rPr>
                      <w:t> </w:t>
                    </w:r>
                    <w:r>
                      <w:t>двутавровая узкополочная с таким же армированием; 3 ­ тавровая с полкой в растянутой зоне (</w:t>
                    </w:r>
                    <w:r>
                      <w:rPr>
                        <w:i/>
                        <w:lang w:val="en-US"/>
                      </w:rPr>
                      <w:t>A</w:t>
                    </w:r>
                    <w:r>
                      <w:rPr>
                        <w:i/>
                      </w:rPr>
                      <w:t>’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sp</w:t>
                    </w:r>
                    <w:r>
                      <w:t>=</w:t>
                    </w:r>
                    <w:r>
                      <w:rPr>
                        <w:lang w:val="en-US"/>
                      </w:rPr>
                      <w:t> </w:t>
                    </w:r>
                    <w:r>
                      <w:t>4,02</w:t>
                    </w:r>
                    <w:r>
                      <w:rPr>
                        <w:lang w:val="en-US"/>
                      </w:rPr>
                      <w:t> </w:t>
                    </w:r>
                    <w:r>
                      <w:t>см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 ­ 2Ø16</w:t>
                    </w:r>
                    <w:r>
                      <w:rPr>
                        <w:lang w:val="en-US"/>
                      </w:rPr>
                      <w:t>A</w:t>
                    </w:r>
                    <w:r>
                      <w:t>1000)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502F" w:rsidRDefault="007D5C1D" w:rsidP="00D2502F">
      <w:r>
        <w:lastRenderedPageBreak/>
        <w:t>кладку при однопролетном здании, как отмечалось выше, уменьшаются на 33 % в сравнении с типовым решением.</w:t>
      </w:r>
    </w:p>
    <w:p w:rsidR="00D2502F" w:rsidRPr="00F13C9A" w:rsidRDefault="00D2502F" w:rsidP="007D5C1D">
      <w:pPr>
        <w:jc w:val="right"/>
      </w:pPr>
      <w:r w:rsidRPr="00F13C9A">
        <w:t>Таблица 1.</w:t>
      </w:r>
    </w:p>
    <w:p w:rsidR="00D2502F" w:rsidRDefault="00D2502F" w:rsidP="00D2502F">
      <w:pPr>
        <w:pStyle w:val="afd"/>
        <w:spacing w:line="240" w:lineRule="auto"/>
        <w:ind w:left="0" w:right="374"/>
      </w:pPr>
      <w:r>
        <w:t xml:space="preserve">Показатели экономической эффективности предлагаемых конструктивных решений </w:t>
      </w:r>
      <w:r w:rsidRPr="00C07593">
        <w:t xml:space="preserve"> </w:t>
      </w:r>
      <w:r>
        <w:t>равнопрочных железобетонных стропильных балок с параллельными поясами пролетом 12м.</w:t>
      </w:r>
      <w:r>
        <w:br/>
        <w:t>(</w:t>
      </w:r>
      <w:r>
        <w:rPr>
          <w:i/>
        </w:rPr>
        <w:t>М</w:t>
      </w:r>
      <w:r>
        <w:t xml:space="preserve"> = 750 ... 790 кНм; </w:t>
      </w:r>
      <w:r>
        <w:rPr>
          <w:i/>
        </w:rPr>
        <w:t>σ</w:t>
      </w:r>
      <w:r>
        <w:rPr>
          <w:i/>
          <w:vertAlign w:val="subscript"/>
        </w:rPr>
        <w:t>sp</w:t>
      </w:r>
      <w:r>
        <w:t xml:space="preserve"> = 900 МПа; </w:t>
      </w:r>
      <w:r>
        <w:rPr>
          <w:i/>
        </w:rPr>
        <w:t>σ</w:t>
      </w:r>
      <w:r>
        <w:rPr>
          <w:i/>
          <w:vertAlign w:val="subscript"/>
        </w:rPr>
        <w:t>sp</w:t>
      </w:r>
      <w:r>
        <w:t xml:space="preserve"> = ­600 МПа).</w:t>
      </w: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1447"/>
        <w:gridCol w:w="963"/>
        <w:gridCol w:w="1418"/>
        <w:gridCol w:w="1462"/>
        <w:gridCol w:w="1514"/>
      </w:tblGrid>
      <w:tr w:rsidR="00D2502F" w:rsidTr="00F13C9A">
        <w:trPr>
          <w:trHeight w:hRule="exact" w:val="2799"/>
        </w:trPr>
        <w:tc>
          <w:tcPr>
            <w:tcW w:w="2693" w:type="dxa"/>
            <w:vAlign w:val="center"/>
          </w:tcPr>
          <w:p w:rsidR="00D2502F" w:rsidRPr="003372AA" w:rsidRDefault="00D2502F" w:rsidP="00FE56C7">
            <w:pPr>
              <w:pStyle w:val="afe"/>
              <w:spacing w:line="240" w:lineRule="auto"/>
              <w:rPr>
                <w:sz w:val="28"/>
              </w:rPr>
            </w:pPr>
            <w:r w:rsidRPr="003372AA">
              <w:rPr>
                <w:sz w:val="28"/>
              </w:rPr>
              <w:t>Варианты решений</w:t>
            </w:r>
          </w:p>
        </w:tc>
        <w:tc>
          <w:tcPr>
            <w:tcW w:w="1447" w:type="dxa"/>
            <w:vAlign w:val="center"/>
          </w:tcPr>
          <w:p w:rsidR="00D2502F" w:rsidRPr="003372AA" w:rsidRDefault="00D2502F" w:rsidP="00FE56C7">
            <w:pPr>
              <w:pStyle w:val="afe"/>
              <w:spacing w:line="240" w:lineRule="auto"/>
              <w:rPr>
                <w:sz w:val="28"/>
              </w:rPr>
            </w:pPr>
            <w:r w:rsidRPr="003372AA">
              <w:rPr>
                <w:sz w:val="28"/>
              </w:rPr>
              <w:t xml:space="preserve">Расход бетона класса В30 на балку, </w:t>
            </w:r>
            <w:r w:rsidRPr="003372AA">
              <w:rPr>
                <w:sz w:val="28"/>
              </w:rPr>
              <w:br/>
              <w:t>м</w:t>
            </w:r>
            <w:r w:rsidRPr="003372AA">
              <w:rPr>
                <w:sz w:val="28"/>
                <w:vertAlign w:val="superscript"/>
              </w:rPr>
              <w:t>3</w:t>
            </w:r>
            <w:r w:rsidRPr="003372AA">
              <w:rPr>
                <w:sz w:val="28"/>
              </w:rPr>
              <w:t xml:space="preserve"> (%)</w:t>
            </w:r>
          </w:p>
        </w:tc>
        <w:tc>
          <w:tcPr>
            <w:tcW w:w="963" w:type="dxa"/>
            <w:vAlign w:val="center"/>
          </w:tcPr>
          <w:p w:rsidR="00D2502F" w:rsidRPr="003372AA" w:rsidRDefault="00D2502F" w:rsidP="00FE56C7">
            <w:pPr>
              <w:pStyle w:val="afe"/>
              <w:spacing w:line="240" w:lineRule="auto"/>
              <w:rPr>
                <w:sz w:val="28"/>
              </w:rPr>
            </w:pPr>
            <w:r w:rsidRPr="003372AA">
              <w:rPr>
                <w:sz w:val="28"/>
              </w:rPr>
              <w:t xml:space="preserve">Расход стали </w:t>
            </w:r>
            <w:r w:rsidRPr="003372AA">
              <w:rPr>
                <w:sz w:val="28"/>
              </w:rPr>
              <w:br/>
              <w:t>на балку, кг</w:t>
            </w:r>
          </w:p>
        </w:tc>
        <w:tc>
          <w:tcPr>
            <w:tcW w:w="1418" w:type="dxa"/>
            <w:vAlign w:val="center"/>
          </w:tcPr>
          <w:p w:rsidR="00D2502F" w:rsidRPr="003372AA" w:rsidRDefault="00D2502F" w:rsidP="00FE56C7">
            <w:pPr>
              <w:pStyle w:val="afe"/>
              <w:spacing w:line="240" w:lineRule="auto"/>
              <w:rPr>
                <w:sz w:val="28"/>
              </w:rPr>
            </w:pPr>
            <w:r w:rsidRPr="003372AA">
              <w:rPr>
                <w:sz w:val="28"/>
              </w:rPr>
              <w:t>Уменьше</w:t>
            </w:r>
            <w:r>
              <w:rPr>
                <w:sz w:val="28"/>
              </w:rPr>
              <w:t>-</w:t>
            </w:r>
            <w:r w:rsidRPr="003372AA">
              <w:rPr>
                <w:sz w:val="28"/>
              </w:rPr>
              <w:t>ние конструк</w:t>
            </w:r>
            <w:r>
              <w:rPr>
                <w:sz w:val="28"/>
              </w:rPr>
              <w:t>-тив</w:t>
            </w:r>
            <w:r w:rsidRPr="003372AA">
              <w:rPr>
                <w:sz w:val="28"/>
              </w:rPr>
              <w:t>ной высоты покрытия,</w:t>
            </w:r>
          </w:p>
          <w:p w:rsidR="00D2502F" w:rsidRPr="003372AA" w:rsidRDefault="00D2502F" w:rsidP="00FE56C7">
            <w:pPr>
              <w:pStyle w:val="afe"/>
              <w:spacing w:line="240" w:lineRule="auto"/>
              <w:rPr>
                <w:sz w:val="28"/>
              </w:rPr>
            </w:pPr>
            <w:r w:rsidRPr="003372AA">
              <w:rPr>
                <w:sz w:val="28"/>
              </w:rPr>
              <w:t>%</w:t>
            </w:r>
          </w:p>
        </w:tc>
        <w:tc>
          <w:tcPr>
            <w:tcW w:w="1462" w:type="dxa"/>
            <w:vAlign w:val="center"/>
          </w:tcPr>
          <w:p w:rsidR="00D2502F" w:rsidRPr="003372AA" w:rsidRDefault="00D2502F" w:rsidP="00FE56C7">
            <w:pPr>
              <w:pStyle w:val="afe"/>
              <w:spacing w:line="240" w:lineRule="auto"/>
              <w:rPr>
                <w:sz w:val="28"/>
              </w:rPr>
            </w:pPr>
            <w:r w:rsidRPr="003372AA">
              <w:rPr>
                <w:sz w:val="28"/>
              </w:rPr>
              <w:t>Уменьше</w:t>
            </w:r>
            <w:r>
              <w:rPr>
                <w:sz w:val="28"/>
              </w:rPr>
              <w:t>-</w:t>
            </w:r>
            <w:r w:rsidRPr="003372AA">
              <w:rPr>
                <w:sz w:val="28"/>
              </w:rPr>
              <w:t>ние объема кладки при однопро-летном здании,</w:t>
            </w:r>
            <w:r w:rsidRPr="003372AA">
              <w:rPr>
                <w:sz w:val="28"/>
              </w:rPr>
              <w:br/>
              <w:t>м</w:t>
            </w:r>
            <w:r w:rsidRPr="003372AA">
              <w:rPr>
                <w:sz w:val="28"/>
                <w:vertAlign w:val="superscript"/>
              </w:rPr>
              <w:t>3</w:t>
            </w:r>
            <w:r w:rsidRPr="003372AA">
              <w:rPr>
                <w:sz w:val="28"/>
              </w:rPr>
              <w:t xml:space="preserve"> (на одну балку)</w:t>
            </w:r>
          </w:p>
        </w:tc>
        <w:tc>
          <w:tcPr>
            <w:tcW w:w="1514" w:type="dxa"/>
            <w:vAlign w:val="center"/>
          </w:tcPr>
          <w:p w:rsidR="00D2502F" w:rsidRPr="003372AA" w:rsidRDefault="00D2502F" w:rsidP="00FE56C7">
            <w:pPr>
              <w:pStyle w:val="afe"/>
              <w:spacing w:line="240" w:lineRule="auto"/>
              <w:rPr>
                <w:sz w:val="28"/>
              </w:rPr>
            </w:pPr>
            <w:r w:rsidRPr="003372AA">
              <w:rPr>
                <w:sz w:val="28"/>
              </w:rPr>
              <w:t>Снижение денежных затрат на материалы</w:t>
            </w:r>
            <w:r w:rsidRPr="003372AA">
              <w:rPr>
                <w:sz w:val="28"/>
              </w:rPr>
              <w:br/>
              <w:t xml:space="preserve"> (на одну балку),</w:t>
            </w:r>
            <w:r w:rsidRPr="003372AA">
              <w:rPr>
                <w:sz w:val="28"/>
              </w:rPr>
              <w:br/>
              <w:t xml:space="preserve"> руб. (%)</w:t>
            </w:r>
          </w:p>
        </w:tc>
      </w:tr>
      <w:tr w:rsidR="00D2502F" w:rsidTr="00F13C9A">
        <w:trPr>
          <w:cantSplit/>
          <w:trHeight w:hRule="exact" w:val="1587"/>
        </w:trPr>
        <w:tc>
          <w:tcPr>
            <w:tcW w:w="2693" w:type="dxa"/>
            <w:vAlign w:val="center"/>
          </w:tcPr>
          <w:p w:rsidR="00D2502F" w:rsidRDefault="00F13C9A" w:rsidP="00FE56C7">
            <w:pPr>
              <w:pStyle w:val="afe"/>
              <w:spacing w:line="240" w:lineRule="auto"/>
            </w:pPr>
            <w:r>
              <w:object w:dxaOrig="5084" w:dyaOrig="2970">
                <v:shape id="_x0000_i1026" type="#_x0000_t75" style="width:125.1pt;height:73.8pt" o:ole="">
                  <v:imagedata r:id="rId8" o:title=""/>
                </v:shape>
                <o:OLEObject Type="Embed" ProgID="PI3.Image" ShapeID="_x0000_i1026" DrawAspect="Content" ObjectID="_1528619947" r:id="rId9"/>
              </w:object>
            </w:r>
          </w:p>
        </w:tc>
        <w:tc>
          <w:tcPr>
            <w:tcW w:w="1447" w:type="dxa"/>
            <w:vAlign w:val="center"/>
          </w:tcPr>
          <w:p w:rsidR="00D2502F" w:rsidRPr="009B7EB0" w:rsidRDefault="00D2502F" w:rsidP="00FE56C7">
            <w:pPr>
              <w:pStyle w:val="afe"/>
              <w:rPr>
                <w:sz w:val="28"/>
                <w:szCs w:val="28"/>
              </w:rPr>
            </w:pPr>
            <w:r w:rsidRPr="009B7EB0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br/>
            </w:r>
            <w:r w:rsidRPr="009B7EB0">
              <w:rPr>
                <w:sz w:val="28"/>
                <w:szCs w:val="28"/>
              </w:rPr>
              <w:t>(100%)</w:t>
            </w:r>
          </w:p>
        </w:tc>
        <w:tc>
          <w:tcPr>
            <w:tcW w:w="963" w:type="dxa"/>
            <w:vAlign w:val="center"/>
          </w:tcPr>
          <w:p w:rsidR="00D2502F" w:rsidRPr="009B7EB0" w:rsidRDefault="00D2502F" w:rsidP="00FE56C7">
            <w:pPr>
              <w:pStyle w:val="afe"/>
              <w:rPr>
                <w:sz w:val="28"/>
                <w:szCs w:val="28"/>
              </w:rPr>
            </w:pPr>
            <w:r w:rsidRPr="009B7EB0">
              <w:rPr>
                <w:sz w:val="28"/>
                <w:szCs w:val="28"/>
              </w:rPr>
              <w:t>189</w:t>
            </w:r>
          </w:p>
        </w:tc>
        <w:tc>
          <w:tcPr>
            <w:tcW w:w="1418" w:type="dxa"/>
            <w:vAlign w:val="center"/>
          </w:tcPr>
          <w:p w:rsidR="00D2502F" w:rsidRPr="009B7EB0" w:rsidRDefault="00D2502F" w:rsidP="00FE56C7">
            <w:pPr>
              <w:pStyle w:val="afe"/>
              <w:rPr>
                <w:sz w:val="28"/>
                <w:szCs w:val="28"/>
              </w:rPr>
            </w:pPr>
            <w:r w:rsidRPr="009B7EB0">
              <w:rPr>
                <w:sz w:val="28"/>
                <w:szCs w:val="28"/>
              </w:rPr>
              <w:t>0</w:t>
            </w:r>
          </w:p>
        </w:tc>
        <w:tc>
          <w:tcPr>
            <w:tcW w:w="1462" w:type="dxa"/>
            <w:vAlign w:val="center"/>
          </w:tcPr>
          <w:p w:rsidR="00D2502F" w:rsidRPr="009B7EB0" w:rsidRDefault="00D2502F" w:rsidP="00FE56C7">
            <w:pPr>
              <w:pStyle w:val="afe"/>
              <w:rPr>
                <w:sz w:val="28"/>
                <w:szCs w:val="28"/>
              </w:rPr>
            </w:pPr>
            <w:r w:rsidRPr="009B7EB0">
              <w:rPr>
                <w:sz w:val="28"/>
                <w:szCs w:val="28"/>
              </w:rPr>
              <w:t>0</w:t>
            </w:r>
          </w:p>
        </w:tc>
        <w:tc>
          <w:tcPr>
            <w:tcW w:w="1514" w:type="dxa"/>
            <w:vAlign w:val="center"/>
          </w:tcPr>
          <w:p w:rsidR="00D2502F" w:rsidRPr="009B7EB0" w:rsidRDefault="00D2502F" w:rsidP="00FE56C7">
            <w:pPr>
              <w:pStyle w:val="afe"/>
              <w:rPr>
                <w:sz w:val="28"/>
                <w:szCs w:val="28"/>
              </w:rPr>
            </w:pPr>
            <w:r w:rsidRPr="009B7EB0">
              <w:rPr>
                <w:sz w:val="28"/>
                <w:szCs w:val="28"/>
              </w:rPr>
              <w:t>(1,3 %)</w:t>
            </w:r>
          </w:p>
        </w:tc>
      </w:tr>
      <w:tr w:rsidR="00D2502F" w:rsidTr="00F13C9A">
        <w:trPr>
          <w:cantSplit/>
          <w:trHeight w:hRule="exact" w:val="1725"/>
        </w:trPr>
        <w:tc>
          <w:tcPr>
            <w:tcW w:w="2693" w:type="dxa"/>
            <w:vAlign w:val="center"/>
          </w:tcPr>
          <w:p w:rsidR="00D2502F" w:rsidRDefault="00F13C9A" w:rsidP="00FE56C7">
            <w:pPr>
              <w:pStyle w:val="afe"/>
              <w:spacing w:line="240" w:lineRule="auto"/>
            </w:pPr>
            <w:r>
              <w:object w:dxaOrig="4055" w:dyaOrig="2352">
                <v:shape id="_x0000_i1027" type="#_x0000_t75" style="width:127.8pt;height:73.8pt" o:ole="">
                  <v:imagedata r:id="rId10" o:title=""/>
                </v:shape>
                <o:OLEObject Type="Embed" ProgID="PI3.Image" ShapeID="_x0000_i1027" DrawAspect="Content" ObjectID="_1528619948" r:id="rId11"/>
              </w:object>
            </w:r>
          </w:p>
        </w:tc>
        <w:tc>
          <w:tcPr>
            <w:tcW w:w="1447" w:type="dxa"/>
            <w:vAlign w:val="center"/>
          </w:tcPr>
          <w:p w:rsidR="00D2502F" w:rsidRPr="009B7EB0" w:rsidRDefault="00D2502F" w:rsidP="00FE56C7">
            <w:pPr>
              <w:pStyle w:val="afe"/>
              <w:rPr>
                <w:sz w:val="28"/>
                <w:szCs w:val="28"/>
              </w:rPr>
            </w:pPr>
            <w:r w:rsidRPr="009B7EB0">
              <w:rPr>
                <w:sz w:val="28"/>
                <w:szCs w:val="28"/>
              </w:rPr>
              <w:t xml:space="preserve">1,86 </w:t>
            </w:r>
            <w:r>
              <w:rPr>
                <w:sz w:val="28"/>
                <w:szCs w:val="28"/>
              </w:rPr>
              <w:br/>
            </w:r>
            <w:r w:rsidRPr="009B7EB0">
              <w:rPr>
                <w:sz w:val="28"/>
                <w:szCs w:val="28"/>
              </w:rPr>
              <w:t>(93 %)</w:t>
            </w:r>
          </w:p>
        </w:tc>
        <w:tc>
          <w:tcPr>
            <w:tcW w:w="963" w:type="dxa"/>
            <w:vAlign w:val="center"/>
          </w:tcPr>
          <w:p w:rsidR="00D2502F" w:rsidRPr="009B7EB0" w:rsidRDefault="00D2502F" w:rsidP="00FE56C7">
            <w:pPr>
              <w:pStyle w:val="afe"/>
              <w:rPr>
                <w:sz w:val="28"/>
                <w:szCs w:val="28"/>
              </w:rPr>
            </w:pPr>
            <w:r w:rsidRPr="009B7EB0">
              <w:rPr>
                <w:sz w:val="28"/>
                <w:szCs w:val="28"/>
              </w:rPr>
              <w:t>188</w:t>
            </w:r>
          </w:p>
        </w:tc>
        <w:tc>
          <w:tcPr>
            <w:tcW w:w="1418" w:type="dxa"/>
            <w:vAlign w:val="center"/>
          </w:tcPr>
          <w:p w:rsidR="00D2502F" w:rsidRPr="009B7EB0" w:rsidRDefault="00D2502F" w:rsidP="00FE56C7">
            <w:pPr>
              <w:pStyle w:val="afe"/>
              <w:rPr>
                <w:sz w:val="28"/>
                <w:szCs w:val="28"/>
              </w:rPr>
            </w:pPr>
            <w:r w:rsidRPr="009B7EB0">
              <w:rPr>
                <w:sz w:val="28"/>
                <w:szCs w:val="28"/>
              </w:rPr>
              <w:t>0</w:t>
            </w:r>
          </w:p>
        </w:tc>
        <w:tc>
          <w:tcPr>
            <w:tcW w:w="1462" w:type="dxa"/>
            <w:vAlign w:val="center"/>
          </w:tcPr>
          <w:p w:rsidR="00D2502F" w:rsidRPr="009B7EB0" w:rsidRDefault="00D2502F" w:rsidP="00FE56C7">
            <w:pPr>
              <w:pStyle w:val="afe"/>
              <w:rPr>
                <w:sz w:val="28"/>
                <w:szCs w:val="28"/>
              </w:rPr>
            </w:pPr>
            <w:r w:rsidRPr="009B7EB0">
              <w:rPr>
                <w:sz w:val="28"/>
                <w:szCs w:val="28"/>
              </w:rPr>
              <w:t>0</w:t>
            </w:r>
          </w:p>
        </w:tc>
        <w:tc>
          <w:tcPr>
            <w:tcW w:w="1514" w:type="dxa"/>
            <w:vAlign w:val="center"/>
          </w:tcPr>
          <w:p w:rsidR="00D2502F" w:rsidRPr="009B7EB0" w:rsidRDefault="00D2502F" w:rsidP="00FE56C7">
            <w:pPr>
              <w:pStyle w:val="afe"/>
              <w:rPr>
                <w:sz w:val="28"/>
                <w:szCs w:val="28"/>
              </w:rPr>
            </w:pPr>
            <w:r w:rsidRPr="009B7EB0">
              <w:rPr>
                <w:sz w:val="28"/>
                <w:szCs w:val="28"/>
              </w:rPr>
              <w:t xml:space="preserve"> (2 %)</w:t>
            </w:r>
          </w:p>
        </w:tc>
      </w:tr>
      <w:tr w:rsidR="00D2502F" w:rsidTr="00F13C9A">
        <w:trPr>
          <w:cantSplit/>
          <w:trHeight w:hRule="exact" w:val="1455"/>
        </w:trPr>
        <w:tc>
          <w:tcPr>
            <w:tcW w:w="2693" w:type="dxa"/>
            <w:vAlign w:val="center"/>
          </w:tcPr>
          <w:p w:rsidR="00D2502F" w:rsidRDefault="00F13C9A" w:rsidP="00FE56C7">
            <w:pPr>
              <w:pStyle w:val="afe"/>
              <w:spacing w:line="240" w:lineRule="auto"/>
            </w:pPr>
            <w:r>
              <w:object w:dxaOrig="1968" w:dyaOrig="996">
                <v:shape id="_x0000_i1028" type="#_x0000_t75" style="width:127.8pt;height:64.8pt" o:ole="">
                  <v:imagedata r:id="rId12" o:title=""/>
                </v:shape>
                <o:OLEObject Type="Embed" ProgID="PI3.Image" ShapeID="_x0000_i1028" DrawAspect="Content" ObjectID="_1528619949" r:id="rId13"/>
              </w:object>
            </w:r>
          </w:p>
        </w:tc>
        <w:tc>
          <w:tcPr>
            <w:tcW w:w="1447" w:type="dxa"/>
            <w:vAlign w:val="center"/>
          </w:tcPr>
          <w:p w:rsidR="00D2502F" w:rsidRPr="009B7EB0" w:rsidRDefault="00D2502F" w:rsidP="00FE56C7">
            <w:pPr>
              <w:pStyle w:val="afe"/>
              <w:rPr>
                <w:sz w:val="28"/>
                <w:szCs w:val="28"/>
              </w:rPr>
            </w:pPr>
            <w:r w:rsidRPr="009B7EB0">
              <w:rPr>
                <w:sz w:val="28"/>
                <w:szCs w:val="28"/>
              </w:rPr>
              <w:t>2,12 (106%)</w:t>
            </w:r>
          </w:p>
        </w:tc>
        <w:tc>
          <w:tcPr>
            <w:tcW w:w="963" w:type="dxa"/>
            <w:vAlign w:val="center"/>
          </w:tcPr>
          <w:p w:rsidR="00D2502F" w:rsidRPr="009B7EB0" w:rsidRDefault="00D2502F" w:rsidP="00FE56C7">
            <w:pPr>
              <w:pStyle w:val="afe"/>
              <w:rPr>
                <w:sz w:val="28"/>
                <w:szCs w:val="28"/>
              </w:rPr>
            </w:pPr>
            <w:r w:rsidRPr="009B7EB0">
              <w:rPr>
                <w:sz w:val="28"/>
                <w:szCs w:val="28"/>
              </w:rPr>
              <w:t>201</w:t>
            </w:r>
          </w:p>
        </w:tc>
        <w:tc>
          <w:tcPr>
            <w:tcW w:w="1418" w:type="dxa"/>
            <w:vAlign w:val="center"/>
          </w:tcPr>
          <w:p w:rsidR="00D2502F" w:rsidRPr="009B7EB0" w:rsidRDefault="00D2502F" w:rsidP="00FE56C7">
            <w:pPr>
              <w:pStyle w:val="afe"/>
              <w:rPr>
                <w:sz w:val="28"/>
                <w:szCs w:val="28"/>
              </w:rPr>
            </w:pPr>
            <w:r w:rsidRPr="009B7EB0">
              <w:rPr>
                <w:sz w:val="28"/>
                <w:szCs w:val="28"/>
              </w:rPr>
              <w:t>31%</w:t>
            </w:r>
          </w:p>
        </w:tc>
        <w:tc>
          <w:tcPr>
            <w:tcW w:w="1462" w:type="dxa"/>
            <w:vAlign w:val="center"/>
          </w:tcPr>
          <w:p w:rsidR="00D2502F" w:rsidRPr="009B7EB0" w:rsidRDefault="00D2502F" w:rsidP="00FE56C7">
            <w:pPr>
              <w:pStyle w:val="afe"/>
              <w:rPr>
                <w:sz w:val="28"/>
                <w:szCs w:val="28"/>
              </w:rPr>
            </w:pPr>
            <w:r w:rsidRPr="009B7EB0">
              <w:rPr>
                <w:sz w:val="28"/>
                <w:szCs w:val="28"/>
              </w:rPr>
              <w:t>2,44</w:t>
            </w:r>
          </w:p>
        </w:tc>
        <w:tc>
          <w:tcPr>
            <w:tcW w:w="1514" w:type="dxa"/>
            <w:vAlign w:val="center"/>
          </w:tcPr>
          <w:p w:rsidR="00D2502F" w:rsidRPr="009B7EB0" w:rsidRDefault="00D2502F" w:rsidP="00FE56C7">
            <w:pPr>
              <w:pStyle w:val="afe"/>
              <w:rPr>
                <w:sz w:val="28"/>
                <w:szCs w:val="28"/>
              </w:rPr>
            </w:pPr>
            <w:r w:rsidRPr="009B7EB0">
              <w:rPr>
                <w:sz w:val="28"/>
                <w:szCs w:val="28"/>
              </w:rPr>
              <w:t>(33%)</w:t>
            </w:r>
          </w:p>
        </w:tc>
      </w:tr>
    </w:tbl>
    <w:p w:rsidR="00D2502F" w:rsidRDefault="00D2502F" w:rsidP="00D2502F">
      <w:pPr>
        <w:spacing w:before="120"/>
        <w:ind w:left="79"/>
      </w:pPr>
      <w:r>
        <w:rPr>
          <w:b/>
        </w:rPr>
        <w:t>Примечание:</w:t>
      </w:r>
      <w:r>
        <w:t xml:space="preserve"> Расход стали на типовую балку 1БСП-12-4A-V1 пролетом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 и высотой </w:t>
      </w:r>
      <w:smartTag w:uri="urn:schemas-microsoft-com:office:smarttags" w:element="metricconverter">
        <w:smartTagPr>
          <w:attr w:name="ProductID" w:val="0,89 м"/>
        </w:smartTagPr>
        <w:r>
          <w:t>0,89 м</w:t>
        </w:r>
      </w:smartTag>
      <w:r>
        <w:t xml:space="preserve"> составляет </w:t>
      </w:r>
      <w:smartTag w:uri="urn:schemas-microsoft-com:office:smarttags" w:element="metricconverter">
        <w:smartTagPr>
          <w:attr w:name="ProductID" w:val="220 кг"/>
        </w:smartTagPr>
        <w:r>
          <w:t>220 кг</w:t>
        </w:r>
      </w:smartTag>
      <w:r>
        <w:t>.</w:t>
      </w:r>
    </w:p>
    <w:p w:rsidR="00D2502F" w:rsidRDefault="00D2502F" w:rsidP="00D2502F">
      <w:pPr>
        <w:pStyle w:val="afa"/>
        <w:ind w:firstLine="709"/>
      </w:pPr>
    </w:p>
    <w:p w:rsidR="00D2502F" w:rsidRPr="007120B0" w:rsidRDefault="007D5C1D" w:rsidP="00D2502F">
      <w:pPr>
        <w:pStyle w:val="afa"/>
        <w:ind w:firstLine="709"/>
        <w:jc w:val="center"/>
        <w:rPr>
          <w:b/>
          <w:szCs w:val="28"/>
          <w:lang w:val="en-US"/>
        </w:rPr>
      </w:pPr>
      <w:r>
        <w:rPr>
          <w:b/>
        </w:rPr>
        <w:br w:type="page"/>
      </w:r>
      <w:r w:rsidR="00D2502F" w:rsidRPr="007120B0">
        <w:rPr>
          <w:b/>
          <w:szCs w:val="28"/>
        </w:rPr>
        <w:lastRenderedPageBreak/>
        <w:t>Литература</w:t>
      </w:r>
    </w:p>
    <w:p w:rsidR="00D2502F" w:rsidRPr="007120B0" w:rsidRDefault="00D2502F" w:rsidP="006470D9">
      <w:pPr>
        <w:tabs>
          <w:tab w:val="left" w:pos="993"/>
        </w:tabs>
        <w:ind w:firstLine="567"/>
        <w:rPr>
          <w:szCs w:val="28"/>
          <w:lang w:val="en-US"/>
        </w:rPr>
      </w:pPr>
      <w:r w:rsidRPr="007120B0">
        <w:rPr>
          <w:bCs/>
          <w:szCs w:val="28"/>
          <w:lang w:val="en-US"/>
        </w:rPr>
        <w:t>1. Sargin M.</w:t>
      </w:r>
      <w:r w:rsidRPr="007120B0">
        <w:rPr>
          <w:szCs w:val="28"/>
          <w:lang w:val="en-US"/>
        </w:rPr>
        <w:t xml:space="preserve"> Stress-strain relationships for concrete and the analysis of structural concrete sections. SM study, №4,</w:t>
      </w:r>
      <w:r w:rsidR="007120B0" w:rsidRPr="007120B0">
        <w:rPr>
          <w:szCs w:val="28"/>
          <w:lang w:val="en-US"/>
        </w:rPr>
        <w:t xml:space="preserve"> </w:t>
      </w:r>
      <w:r w:rsidRPr="007120B0">
        <w:rPr>
          <w:szCs w:val="28"/>
          <w:lang w:val="en-US"/>
        </w:rPr>
        <w:t xml:space="preserve"> Solid Mechanical Division, University of Waterloo. Ontario, Canada. – 1970.</w:t>
      </w:r>
      <w:r w:rsidR="00BC2EC6" w:rsidRPr="007120B0">
        <w:rPr>
          <w:szCs w:val="28"/>
          <w:lang w:val="en-US"/>
        </w:rPr>
        <w:t xml:space="preserve"> </w:t>
      </w:r>
      <w:r w:rsidR="007120B0" w:rsidRPr="007120B0">
        <w:rPr>
          <w:szCs w:val="28"/>
          <w:lang w:val="en-US"/>
        </w:rPr>
        <w:t>p</w:t>
      </w:r>
      <w:r w:rsidR="00BC2EC6" w:rsidRPr="007120B0">
        <w:rPr>
          <w:szCs w:val="28"/>
          <w:lang w:val="en-US"/>
        </w:rPr>
        <w:t>. 167.</w:t>
      </w:r>
    </w:p>
    <w:p w:rsidR="00D2502F" w:rsidRPr="007120B0" w:rsidRDefault="00D2502F" w:rsidP="006470D9">
      <w:pPr>
        <w:tabs>
          <w:tab w:val="left" w:pos="993"/>
        </w:tabs>
        <w:ind w:firstLine="567"/>
        <w:rPr>
          <w:szCs w:val="28"/>
        </w:rPr>
      </w:pPr>
      <w:r w:rsidRPr="007120B0">
        <w:rPr>
          <w:bCs/>
          <w:szCs w:val="28"/>
        </w:rPr>
        <w:t>2. Европейский комитет по бетону</w:t>
      </w:r>
      <w:r w:rsidRPr="007120B0">
        <w:rPr>
          <w:szCs w:val="28"/>
        </w:rPr>
        <w:t xml:space="preserve">. Кодекс - образец ЕКБ - ФИП для норм по железобетонным конструкциям (перевод с французского) - М.: НИИЖБ, 1984 - </w:t>
      </w:r>
      <w:r w:rsidR="00BC2EC6" w:rsidRPr="007120B0">
        <w:rPr>
          <w:szCs w:val="28"/>
        </w:rPr>
        <w:t>с</w:t>
      </w:r>
      <w:r w:rsidRPr="007120B0">
        <w:rPr>
          <w:szCs w:val="28"/>
        </w:rPr>
        <w:t>. 284.</w:t>
      </w:r>
    </w:p>
    <w:p w:rsidR="00D2502F" w:rsidRPr="009B6D55" w:rsidRDefault="00D2502F" w:rsidP="006470D9">
      <w:pPr>
        <w:tabs>
          <w:tab w:val="left" w:pos="993"/>
        </w:tabs>
        <w:ind w:firstLine="567"/>
        <w:rPr>
          <w:szCs w:val="28"/>
          <w:lang w:val="en-US"/>
        </w:rPr>
      </w:pPr>
      <w:r w:rsidRPr="007120B0">
        <w:rPr>
          <w:bCs/>
          <w:szCs w:val="28"/>
          <w:lang w:val="en-US"/>
        </w:rPr>
        <w:t xml:space="preserve">3. </w:t>
      </w:r>
      <w:r w:rsidR="006B4BBE" w:rsidRPr="007120B0">
        <w:rPr>
          <w:szCs w:val="28"/>
          <w:lang w:val="en-US"/>
        </w:rPr>
        <w:t>B</w:t>
      </w:r>
      <w:r w:rsidR="00A9591E" w:rsidRPr="007120B0">
        <w:rPr>
          <w:szCs w:val="28"/>
          <w:lang w:val="en-US"/>
        </w:rPr>
        <w:t>ryan</w:t>
      </w:r>
      <w:r w:rsidR="006B4BBE" w:rsidRPr="007120B0">
        <w:rPr>
          <w:szCs w:val="28"/>
          <w:lang w:val="en-US"/>
        </w:rPr>
        <w:t xml:space="preserve"> D. </w:t>
      </w:r>
      <w:r w:rsidR="00A9591E" w:rsidRPr="007120B0">
        <w:rPr>
          <w:szCs w:val="28"/>
          <w:lang w:val="en-US"/>
        </w:rPr>
        <w:t>Scott</w:t>
      </w:r>
      <w:r w:rsidR="006B4BBE" w:rsidRPr="007120B0">
        <w:rPr>
          <w:szCs w:val="28"/>
          <w:lang w:val="en-US"/>
        </w:rPr>
        <w:t>, The stress strain relationship for confined concrete rectangular sections. Department of Civil Engineering, University of Canterbury, Master of. Engineering</w:t>
      </w:r>
      <w:r w:rsidR="006B4BBE" w:rsidRPr="009B6D55">
        <w:rPr>
          <w:szCs w:val="28"/>
          <w:lang w:val="en-US"/>
        </w:rPr>
        <w:t xml:space="preserve"> </w:t>
      </w:r>
      <w:r w:rsidR="006B4BBE" w:rsidRPr="007120B0">
        <w:rPr>
          <w:szCs w:val="28"/>
          <w:lang w:val="en-US"/>
        </w:rPr>
        <w:t>Report</w:t>
      </w:r>
      <w:r w:rsidR="006B4BBE" w:rsidRPr="009B6D55">
        <w:rPr>
          <w:szCs w:val="28"/>
          <w:lang w:val="en-US"/>
        </w:rPr>
        <w:t>, 1980.</w:t>
      </w:r>
      <w:r w:rsidR="00BC2EC6" w:rsidRPr="009B6D55">
        <w:rPr>
          <w:szCs w:val="28"/>
          <w:lang w:val="en-US"/>
        </w:rPr>
        <w:t xml:space="preserve"> </w:t>
      </w:r>
      <w:r w:rsidR="007120B0" w:rsidRPr="007120B0">
        <w:rPr>
          <w:szCs w:val="28"/>
          <w:lang w:val="en-US"/>
        </w:rPr>
        <w:t>p</w:t>
      </w:r>
      <w:r w:rsidR="00BC2EC6" w:rsidRPr="009B6D55">
        <w:rPr>
          <w:szCs w:val="28"/>
          <w:lang w:val="en-US"/>
        </w:rPr>
        <w:t>. 120.</w:t>
      </w:r>
    </w:p>
    <w:p w:rsidR="00D2502F" w:rsidRPr="007120B0" w:rsidRDefault="00D2502F" w:rsidP="006470D9">
      <w:pPr>
        <w:tabs>
          <w:tab w:val="left" w:pos="993"/>
        </w:tabs>
        <w:ind w:firstLine="567"/>
        <w:rPr>
          <w:szCs w:val="28"/>
        </w:rPr>
      </w:pPr>
      <w:r w:rsidRPr="007120B0">
        <w:rPr>
          <w:bCs/>
          <w:szCs w:val="28"/>
        </w:rPr>
        <w:t>4. Лихов З.Р., Маилян Р.Л.</w:t>
      </w:r>
      <w:r w:rsidRPr="007120B0">
        <w:rPr>
          <w:szCs w:val="28"/>
        </w:rPr>
        <w:t xml:space="preserve"> Методика расчета железобетонных элементов с комбинированным преднапряжением при учете полных диаграмм деформирования материалов. Развитие науки и практики железобетонных конструкций. – г. Ростов-на-Дону: РГСУ, СевкавНИПИагропром. – 2003 г. С. 51-68. </w:t>
      </w:r>
    </w:p>
    <w:p w:rsidR="001B3BF0" w:rsidRPr="001B3BF0" w:rsidRDefault="00D2502F" w:rsidP="006470D9">
      <w:pPr>
        <w:pStyle w:val="23"/>
        <w:tabs>
          <w:tab w:val="left" w:pos="284"/>
          <w:tab w:val="left" w:pos="993"/>
        </w:tabs>
        <w:spacing w:after="0" w:line="360" w:lineRule="auto"/>
        <w:ind w:left="0" w:firstLine="567"/>
        <w:rPr>
          <w:szCs w:val="28"/>
        </w:rPr>
      </w:pPr>
      <w:r w:rsidRPr="007120B0">
        <w:rPr>
          <w:bCs/>
          <w:szCs w:val="28"/>
        </w:rPr>
        <w:t>5. Лихов З.Р.</w:t>
      </w:r>
      <w:r w:rsidRPr="007120B0">
        <w:rPr>
          <w:szCs w:val="28"/>
        </w:rPr>
        <w:t xml:space="preserve"> К расчету железобетонных изгибаемых элементов с комбинированным преднапряжением с учетом полных диаграмм деформирования материалов. Сборник докладов Международной конференции “Строительство – 2003”. – г. Ростов-на-Дону: РГСУ. – 2003г. С. 62-63.</w:t>
      </w:r>
      <w:r w:rsidR="001B3BF0" w:rsidRPr="001B3BF0">
        <w:rPr>
          <w:szCs w:val="28"/>
        </w:rPr>
        <w:t xml:space="preserve"> </w:t>
      </w:r>
    </w:p>
    <w:p w:rsidR="001B3BF0" w:rsidRPr="007120B0" w:rsidRDefault="001B3BF0" w:rsidP="006470D9">
      <w:pPr>
        <w:pStyle w:val="23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567"/>
        <w:rPr>
          <w:szCs w:val="28"/>
        </w:rPr>
      </w:pPr>
      <w:r w:rsidRPr="007120B0">
        <w:rPr>
          <w:szCs w:val="28"/>
        </w:rPr>
        <w:t>Джанкулаев А.Я., Лихов З.Р., Хуранов В.Х., Шогенов О.М. Влияние характера диаграммы α – ε бетона на несущую способность железобетонных плит. Качество. Инновации. Образование</w:t>
      </w:r>
      <w:r w:rsidRPr="007120B0">
        <w:rPr>
          <w:rStyle w:val="a5"/>
          <w:b w:val="0"/>
          <w:szCs w:val="28"/>
          <w:u w:color="000080"/>
          <w:shd w:val="clear" w:color="auto" w:fill="FFFFFF"/>
        </w:rPr>
        <w:t xml:space="preserve">, №5 том </w:t>
      </w:r>
      <w:r w:rsidRPr="007120B0">
        <w:rPr>
          <w:rStyle w:val="a5"/>
          <w:b w:val="0"/>
          <w:szCs w:val="28"/>
          <w:u w:color="000080"/>
          <w:shd w:val="clear" w:color="auto" w:fill="FFFFFF"/>
          <w:lang w:val="en-US"/>
        </w:rPr>
        <w:t>II</w:t>
      </w:r>
      <w:r w:rsidRPr="007120B0">
        <w:rPr>
          <w:rStyle w:val="a5"/>
          <w:b w:val="0"/>
          <w:szCs w:val="28"/>
          <w:u w:color="000080"/>
          <w:shd w:val="clear" w:color="auto" w:fill="FFFFFF"/>
        </w:rPr>
        <w:t xml:space="preserve"> (2015) - М., с. 305-308.</w:t>
      </w:r>
      <w:r w:rsidRPr="007120B0">
        <w:rPr>
          <w:szCs w:val="28"/>
        </w:rPr>
        <w:t xml:space="preserve"> </w:t>
      </w:r>
    </w:p>
    <w:p w:rsidR="001B3BF0" w:rsidRPr="002540BE" w:rsidRDefault="001B3BF0" w:rsidP="004816CA">
      <w:pPr>
        <w:pStyle w:val="23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567"/>
        <w:rPr>
          <w:szCs w:val="28"/>
        </w:rPr>
      </w:pPr>
      <w:r w:rsidRPr="007120B0">
        <w:rPr>
          <w:szCs w:val="28"/>
        </w:rPr>
        <w:t>Мкртчян А.М., Аксенов В.Н. Аналитическое описание диаграммы деформирования высокопрочных бетонов. Инженерный вестник Дона, 2013, №3 URL: ivdon.ru/ru/magazine/archive/n3y2013/1818</w:t>
      </w:r>
      <w:r w:rsidR="007D0952" w:rsidRPr="009B6D55">
        <w:rPr>
          <w:szCs w:val="28"/>
        </w:rPr>
        <w:t>.</w:t>
      </w:r>
    </w:p>
    <w:p w:rsidR="00D2502F" w:rsidRPr="007120B0" w:rsidRDefault="00D2502F" w:rsidP="006470D9">
      <w:pPr>
        <w:tabs>
          <w:tab w:val="left" w:pos="993"/>
        </w:tabs>
        <w:ind w:firstLine="567"/>
        <w:rPr>
          <w:szCs w:val="28"/>
        </w:rPr>
      </w:pPr>
    </w:p>
    <w:p w:rsidR="00D2502F" w:rsidRPr="007120B0" w:rsidRDefault="001B3BF0" w:rsidP="006470D9">
      <w:pPr>
        <w:tabs>
          <w:tab w:val="left" w:pos="993"/>
        </w:tabs>
        <w:ind w:firstLine="567"/>
        <w:rPr>
          <w:szCs w:val="28"/>
        </w:rPr>
      </w:pPr>
      <w:r w:rsidRPr="001B3BF0">
        <w:rPr>
          <w:bCs/>
          <w:szCs w:val="28"/>
        </w:rPr>
        <w:lastRenderedPageBreak/>
        <w:t>8</w:t>
      </w:r>
      <w:r w:rsidR="00D2502F" w:rsidRPr="007120B0">
        <w:rPr>
          <w:bCs/>
          <w:szCs w:val="28"/>
        </w:rPr>
        <w:t>. Лихов З.Р.</w:t>
      </w:r>
      <w:r w:rsidR="00D2502F" w:rsidRPr="007120B0">
        <w:rPr>
          <w:szCs w:val="28"/>
        </w:rPr>
        <w:t xml:space="preserve"> Преднапряженные железобетонные строительные балки и методы их проектирования. (Монография). РГСУ, Ростов-на-Дону, 2007 г. 148 с.</w:t>
      </w:r>
    </w:p>
    <w:p w:rsidR="00D2502F" w:rsidRPr="007120B0" w:rsidRDefault="001B3BF0" w:rsidP="009F10F0">
      <w:pPr>
        <w:tabs>
          <w:tab w:val="left" w:pos="851"/>
        </w:tabs>
        <w:ind w:firstLine="567"/>
        <w:rPr>
          <w:szCs w:val="28"/>
        </w:rPr>
      </w:pPr>
      <w:r w:rsidRPr="001B3BF0">
        <w:rPr>
          <w:szCs w:val="28"/>
        </w:rPr>
        <w:t>9</w:t>
      </w:r>
      <w:r w:rsidR="00D2502F" w:rsidRPr="007120B0">
        <w:rPr>
          <w:szCs w:val="28"/>
        </w:rPr>
        <w:t xml:space="preserve">. Хуранов В.Х., Казиев А.М., Шерибов Ш.М., Лихов З.Р., Железобетонные ребристые плиты покрытий с переменным усилием преднапряжения вдоль пролета. </w:t>
      </w:r>
      <w:r w:rsidR="00D2502F" w:rsidRPr="007120B0">
        <w:rPr>
          <w:bCs/>
          <w:szCs w:val="28"/>
          <w:u w:color="000080"/>
          <w:shd w:val="clear" w:color="auto" w:fill="FFFFFF"/>
        </w:rPr>
        <w:t>Инженерный вестник Дона</w:t>
      </w:r>
      <w:r w:rsidR="00D2502F" w:rsidRPr="007120B0">
        <w:rPr>
          <w:rStyle w:val="a5"/>
          <w:b w:val="0"/>
          <w:bCs w:val="0"/>
          <w:szCs w:val="28"/>
          <w:u w:color="000080"/>
          <w:shd w:val="clear" w:color="auto" w:fill="FFFFFF"/>
        </w:rPr>
        <w:t>,</w:t>
      </w:r>
      <w:r w:rsidR="00D2502F" w:rsidRPr="007120B0">
        <w:rPr>
          <w:rStyle w:val="a5"/>
          <w:bCs w:val="0"/>
          <w:szCs w:val="28"/>
          <w:u w:color="000080"/>
          <w:shd w:val="clear" w:color="auto" w:fill="FFFFFF"/>
        </w:rPr>
        <w:t xml:space="preserve"> </w:t>
      </w:r>
      <w:r w:rsidR="00D2502F" w:rsidRPr="007120B0">
        <w:rPr>
          <w:rStyle w:val="a5"/>
          <w:b w:val="0"/>
          <w:bCs w:val="0"/>
          <w:szCs w:val="28"/>
          <w:u w:color="000080"/>
          <w:shd w:val="clear" w:color="auto" w:fill="FFFFFF"/>
        </w:rPr>
        <w:t xml:space="preserve">2015, №2 </w:t>
      </w:r>
      <w:r w:rsidR="00D2502F" w:rsidRPr="007120B0">
        <w:rPr>
          <w:szCs w:val="28"/>
          <w:lang w:val="en-US"/>
        </w:rPr>
        <w:t>URL</w:t>
      </w:r>
      <w:r w:rsidR="00D2502F" w:rsidRPr="007120B0">
        <w:rPr>
          <w:szCs w:val="28"/>
        </w:rPr>
        <w:t>:</w:t>
      </w:r>
      <w:r w:rsidR="00D2502F" w:rsidRPr="007120B0">
        <w:rPr>
          <w:rStyle w:val="a5"/>
          <w:b w:val="0"/>
          <w:bCs w:val="0"/>
          <w:szCs w:val="28"/>
          <w:u w:color="000080"/>
          <w:shd w:val="clear" w:color="auto" w:fill="FFFFFF"/>
        </w:rPr>
        <w:t xml:space="preserve"> </w:t>
      </w:r>
      <w:r w:rsidR="00D2502F" w:rsidRPr="007120B0">
        <w:rPr>
          <w:rStyle w:val="a5"/>
          <w:b w:val="0"/>
          <w:bCs w:val="0"/>
          <w:szCs w:val="28"/>
          <w:u w:color="000080"/>
          <w:shd w:val="clear" w:color="auto" w:fill="FFFFFF"/>
          <w:lang w:val="sv-SE"/>
        </w:rPr>
        <w:t>ivdon</w:t>
      </w:r>
      <w:r w:rsidR="00D2502F" w:rsidRPr="007120B0">
        <w:rPr>
          <w:rStyle w:val="a5"/>
          <w:b w:val="0"/>
          <w:bCs w:val="0"/>
          <w:szCs w:val="28"/>
          <w:u w:color="000080"/>
          <w:shd w:val="clear" w:color="auto" w:fill="FFFFFF"/>
        </w:rPr>
        <w:t>.</w:t>
      </w:r>
      <w:r w:rsidR="00D2502F" w:rsidRPr="007120B0">
        <w:rPr>
          <w:rStyle w:val="a5"/>
          <w:b w:val="0"/>
          <w:bCs w:val="0"/>
          <w:szCs w:val="28"/>
          <w:u w:color="000080"/>
          <w:shd w:val="clear" w:color="auto" w:fill="FFFFFF"/>
          <w:lang w:val="sv-SE"/>
        </w:rPr>
        <w:t>ru</w:t>
      </w:r>
      <w:r w:rsidR="00D2502F" w:rsidRPr="007120B0">
        <w:rPr>
          <w:rStyle w:val="a5"/>
          <w:b w:val="0"/>
          <w:bCs w:val="0"/>
          <w:szCs w:val="28"/>
          <w:u w:color="000080"/>
          <w:shd w:val="clear" w:color="auto" w:fill="FFFFFF"/>
        </w:rPr>
        <w:t>/</w:t>
      </w:r>
      <w:r w:rsidR="00D2502F" w:rsidRPr="007120B0">
        <w:rPr>
          <w:rStyle w:val="a5"/>
          <w:b w:val="0"/>
          <w:bCs w:val="0"/>
          <w:szCs w:val="28"/>
          <w:u w:color="000080"/>
          <w:shd w:val="clear" w:color="auto" w:fill="FFFFFF"/>
          <w:lang w:val="sv-SE"/>
        </w:rPr>
        <w:t>magazine</w:t>
      </w:r>
      <w:r w:rsidR="00D2502F" w:rsidRPr="007120B0">
        <w:rPr>
          <w:rStyle w:val="a5"/>
          <w:b w:val="0"/>
          <w:bCs w:val="0"/>
          <w:szCs w:val="28"/>
          <w:u w:color="000080"/>
          <w:shd w:val="clear" w:color="auto" w:fill="FFFFFF"/>
        </w:rPr>
        <w:t>/</w:t>
      </w:r>
      <w:r w:rsidR="00D2502F" w:rsidRPr="007120B0">
        <w:rPr>
          <w:rStyle w:val="a5"/>
          <w:b w:val="0"/>
          <w:bCs w:val="0"/>
          <w:szCs w:val="28"/>
          <w:u w:color="000080"/>
          <w:shd w:val="clear" w:color="auto" w:fill="FFFFFF"/>
          <w:lang w:val="sv-SE"/>
        </w:rPr>
        <w:t>archive</w:t>
      </w:r>
      <w:r w:rsidR="00D2502F" w:rsidRPr="007120B0">
        <w:rPr>
          <w:rStyle w:val="a5"/>
          <w:b w:val="0"/>
          <w:bCs w:val="0"/>
          <w:szCs w:val="28"/>
          <w:u w:color="000080"/>
          <w:shd w:val="clear" w:color="auto" w:fill="FFFFFF"/>
        </w:rPr>
        <w:t>/</w:t>
      </w:r>
      <w:r w:rsidR="00D2502F" w:rsidRPr="007120B0">
        <w:rPr>
          <w:rStyle w:val="a5"/>
          <w:b w:val="0"/>
          <w:bCs w:val="0"/>
          <w:szCs w:val="28"/>
          <w:u w:color="000080"/>
          <w:shd w:val="clear" w:color="auto" w:fill="FFFFFF"/>
          <w:lang w:val="sv-SE"/>
        </w:rPr>
        <w:t>n</w:t>
      </w:r>
      <w:r w:rsidR="00D2502F" w:rsidRPr="007120B0">
        <w:rPr>
          <w:rStyle w:val="a5"/>
          <w:b w:val="0"/>
          <w:bCs w:val="0"/>
          <w:szCs w:val="28"/>
          <w:u w:color="000080"/>
          <w:shd w:val="clear" w:color="auto" w:fill="FFFFFF"/>
        </w:rPr>
        <w:t>2</w:t>
      </w:r>
      <w:r w:rsidR="00D2502F" w:rsidRPr="007120B0">
        <w:rPr>
          <w:rStyle w:val="a5"/>
          <w:b w:val="0"/>
          <w:bCs w:val="0"/>
          <w:szCs w:val="28"/>
          <w:u w:color="000080"/>
          <w:shd w:val="clear" w:color="auto" w:fill="FFFFFF"/>
          <w:lang w:val="sv-SE"/>
        </w:rPr>
        <w:t>y</w:t>
      </w:r>
      <w:r w:rsidR="00D2502F" w:rsidRPr="007120B0">
        <w:rPr>
          <w:rStyle w:val="a5"/>
          <w:b w:val="0"/>
          <w:bCs w:val="0"/>
          <w:szCs w:val="28"/>
          <w:u w:color="000080"/>
          <w:shd w:val="clear" w:color="auto" w:fill="FFFFFF"/>
        </w:rPr>
        <w:t>2015/2893</w:t>
      </w:r>
      <w:r w:rsidR="003E4CFB" w:rsidRPr="007120B0">
        <w:rPr>
          <w:szCs w:val="28"/>
        </w:rPr>
        <w:t>.</w:t>
      </w:r>
    </w:p>
    <w:p w:rsidR="00D2502F" w:rsidRPr="007120B0" w:rsidRDefault="00D2502F" w:rsidP="006470D9">
      <w:pPr>
        <w:pStyle w:val="aff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20B0">
        <w:rPr>
          <w:sz w:val="28"/>
          <w:szCs w:val="28"/>
        </w:rPr>
        <w:t xml:space="preserve">Лихов З.Р., Хуранов В.Х., Бжахов М.И.,  Джанкулаев А.Я. Учет полных - диаграмм деформирования материалов в алгоритме расчета изгибаемых железобетонных элементов. Научно-технический вестник </w:t>
      </w:r>
      <w:r w:rsidR="003E4CFB" w:rsidRPr="007120B0">
        <w:rPr>
          <w:sz w:val="28"/>
          <w:szCs w:val="28"/>
        </w:rPr>
        <w:t>Поволжья</w:t>
      </w:r>
      <w:r w:rsidRPr="007120B0">
        <w:rPr>
          <w:rStyle w:val="a5"/>
          <w:b w:val="0"/>
          <w:sz w:val="28"/>
          <w:szCs w:val="28"/>
          <w:u w:color="000080"/>
          <w:shd w:val="clear" w:color="auto" w:fill="FFFFFF"/>
        </w:rPr>
        <w:t>, №6 (2014).</w:t>
      </w:r>
      <w:r w:rsidR="003E4CFB" w:rsidRPr="007120B0">
        <w:rPr>
          <w:sz w:val="28"/>
          <w:szCs w:val="28"/>
        </w:rPr>
        <w:t xml:space="preserve">, с. 213-218. </w:t>
      </w:r>
    </w:p>
    <w:p w:rsidR="00736E4C" w:rsidRDefault="00736E4C" w:rsidP="00D2502F">
      <w:pPr>
        <w:pStyle w:val="afa"/>
        <w:jc w:val="center"/>
        <w:rPr>
          <w:b/>
          <w:szCs w:val="28"/>
          <w:lang w:val="en-US"/>
        </w:rPr>
      </w:pPr>
    </w:p>
    <w:p w:rsidR="00D2502F" w:rsidRPr="007120B0" w:rsidRDefault="00D2502F" w:rsidP="00D2502F">
      <w:pPr>
        <w:pStyle w:val="afa"/>
        <w:jc w:val="center"/>
        <w:rPr>
          <w:b/>
          <w:szCs w:val="28"/>
          <w:lang w:val="en-US"/>
        </w:rPr>
      </w:pPr>
      <w:r w:rsidRPr="007120B0">
        <w:rPr>
          <w:b/>
          <w:szCs w:val="28"/>
          <w:lang w:val="en-US"/>
        </w:rPr>
        <w:t>References</w:t>
      </w:r>
    </w:p>
    <w:p w:rsidR="00D2502F" w:rsidRPr="007120B0" w:rsidRDefault="00D2502F" w:rsidP="00D2502F">
      <w:pPr>
        <w:tabs>
          <w:tab w:val="left" w:pos="993"/>
        </w:tabs>
        <w:ind w:firstLine="567"/>
        <w:rPr>
          <w:szCs w:val="28"/>
          <w:lang w:val="en-US"/>
        </w:rPr>
      </w:pPr>
      <w:r w:rsidRPr="007120B0">
        <w:rPr>
          <w:bCs/>
          <w:szCs w:val="28"/>
          <w:lang w:val="en-US"/>
        </w:rPr>
        <w:t>1. Sargin M.</w:t>
      </w:r>
      <w:r w:rsidRPr="007120B0">
        <w:rPr>
          <w:szCs w:val="28"/>
          <w:lang w:val="en-US"/>
        </w:rPr>
        <w:t xml:space="preserve"> Stress-strain relationships for concrete and the analysis of structural concrete sections. SM study, №4, Solid Mechanical Division, University of Wat</w:t>
      </w:r>
      <w:r w:rsidR="007D0952">
        <w:rPr>
          <w:szCs w:val="28"/>
          <w:lang w:val="en-US"/>
        </w:rPr>
        <w:t xml:space="preserve">erloo. Ontario, Canada. </w:t>
      </w:r>
      <w:r w:rsidRPr="007120B0">
        <w:rPr>
          <w:szCs w:val="28"/>
          <w:lang w:val="en-US"/>
        </w:rPr>
        <w:t>1970.</w:t>
      </w:r>
      <w:r w:rsidR="0005581B">
        <w:rPr>
          <w:szCs w:val="28"/>
          <w:lang w:val="en-US"/>
        </w:rPr>
        <w:t xml:space="preserve"> P</w:t>
      </w:r>
      <w:r w:rsidR="00BC2EC6" w:rsidRPr="007120B0">
        <w:rPr>
          <w:szCs w:val="28"/>
          <w:lang w:val="en-US"/>
        </w:rPr>
        <w:t>. 167.</w:t>
      </w:r>
    </w:p>
    <w:p w:rsidR="00D2502F" w:rsidRPr="007120B0" w:rsidRDefault="00D2502F" w:rsidP="00D2502F">
      <w:pPr>
        <w:pStyle w:val="afa"/>
        <w:ind w:firstLine="709"/>
        <w:rPr>
          <w:szCs w:val="28"/>
          <w:lang w:val="en-US"/>
        </w:rPr>
      </w:pPr>
      <w:r w:rsidRPr="007120B0">
        <w:rPr>
          <w:szCs w:val="28"/>
          <w:lang w:val="en-US"/>
        </w:rPr>
        <w:t>2. Evropeyskiy komitet po betonu. Kodeks - obrazets EKB - FIP dlya norm po zhelezobetonnym konstruktsiyam (perevod s frantsuzskogo) [</w:t>
      </w:r>
      <w:r w:rsidRPr="007120B0">
        <w:rPr>
          <w:rStyle w:val="translation-chunk"/>
          <w:color w:val="222222"/>
          <w:szCs w:val="28"/>
          <w:lang w:val="en-US"/>
        </w:rPr>
        <w:t>European Committee for concrete</w:t>
      </w:r>
      <w:r w:rsidRPr="007120B0">
        <w:rPr>
          <w:rStyle w:val="translation-chunk"/>
          <w:color w:val="222222"/>
          <w:szCs w:val="28"/>
          <w:shd w:val="clear" w:color="auto" w:fill="FFFFFF"/>
          <w:lang w:val="en-US"/>
        </w:rPr>
        <w:t>. Code - sample EKB - FIP for standards in reinforced concrete structures</w:t>
      </w:r>
      <w:r w:rsidR="007D0952">
        <w:rPr>
          <w:szCs w:val="28"/>
          <w:lang w:val="en-US"/>
        </w:rPr>
        <w:t xml:space="preserve">]- M.: NIIZhB, 1984. </w:t>
      </w:r>
      <w:r w:rsidR="0005581B">
        <w:rPr>
          <w:szCs w:val="28"/>
          <w:lang w:val="en-US"/>
        </w:rPr>
        <w:t>P</w:t>
      </w:r>
      <w:r w:rsidRPr="007120B0">
        <w:rPr>
          <w:szCs w:val="28"/>
          <w:lang w:val="en-US"/>
        </w:rPr>
        <w:t>. 284.</w:t>
      </w:r>
    </w:p>
    <w:p w:rsidR="00D2502F" w:rsidRPr="007120B0" w:rsidRDefault="00D2502F" w:rsidP="00D2502F">
      <w:pPr>
        <w:pStyle w:val="afa"/>
        <w:ind w:firstLine="709"/>
        <w:rPr>
          <w:szCs w:val="28"/>
          <w:lang w:val="en-US"/>
        </w:rPr>
      </w:pPr>
      <w:r w:rsidRPr="007120B0">
        <w:rPr>
          <w:szCs w:val="28"/>
          <w:lang w:val="en-US"/>
        </w:rPr>
        <w:t xml:space="preserve">3. </w:t>
      </w:r>
      <w:r w:rsidR="00A9591E" w:rsidRPr="007120B0">
        <w:rPr>
          <w:szCs w:val="28"/>
          <w:lang w:val="en-US"/>
        </w:rPr>
        <w:t>Bryan D. Scott</w:t>
      </w:r>
      <w:r w:rsidR="006B4BBE" w:rsidRPr="007120B0">
        <w:rPr>
          <w:szCs w:val="28"/>
          <w:lang w:val="en-US"/>
        </w:rPr>
        <w:t>, The stress strain relationship for confined concrete rectangular sections. Department of Civil Engineering, University of Canterbury, Master of. Engineering Report, 1980.</w:t>
      </w:r>
      <w:r w:rsidR="007D0952">
        <w:rPr>
          <w:szCs w:val="28"/>
          <w:lang w:val="en-US"/>
        </w:rPr>
        <w:t xml:space="preserve"> </w:t>
      </w:r>
      <w:r w:rsidR="0005581B">
        <w:rPr>
          <w:szCs w:val="28"/>
          <w:lang w:val="en-US"/>
        </w:rPr>
        <w:t>P</w:t>
      </w:r>
      <w:r w:rsidR="00BC2EC6" w:rsidRPr="007120B0">
        <w:rPr>
          <w:szCs w:val="28"/>
          <w:lang w:val="en-US"/>
        </w:rPr>
        <w:t>.120.</w:t>
      </w:r>
    </w:p>
    <w:p w:rsidR="00D2502F" w:rsidRPr="007120B0" w:rsidRDefault="00D2502F" w:rsidP="00D2502F">
      <w:pPr>
        <w:pStyle w:val="afa"/>
        <w:ind w:firstLine="709"/>
        <w:rPr>
          <w:szCs w:val="28"/>
          <w:lang w:val="en-US"/>
        </w:rPr>
      </w:pPr>
      <w:r w:rsidRPr="007120B0">
        <w:rPr>
          <w:szCs w:val="28"/>
          <w:lang w:val="en-US"/>
        </w:rPr>
        <w:t xml:space="preserve">4. Likhov Z.R., Mailyan R.L. </w:t>
      </w:r>
      <w:r w:rsidR="00332C38" w:rsidRPr="00332C38">
        <w:rPr>
          <w:szCs w:val="28"/>
          <w:lang w:val="en-US"/>
        </w:rPr>
        <w:t>Metodika rascheta zhelezobetonnykh elementov s kombinirovannym prednapryazheniem pri uchete polnykh diagramm deformirovaniya materialov</w:t>
      </w:r>
      <w:r w:rsidR="00332C38">
        <w:rPr>
          <w:szCs w:val="28"/>
          <w:lang w:val="en-US"/>
        </w:rPr>
        <w:t xml:space="preserve">. </w:t>
      </w:r>
      <w:r w:rsidR="00C25B0E">
        <w:rPr>
          <w:szCs w:val="28"/>
          <w:lang w:val="en-US"/>
        </w:rPr>
        <w:t>[</w:t>
      </w:r>
      <w:r w:rsidRPr="007120B0">
        <w:rPr>
          <w:rStyle w:val="translation-chunk"/>
          <w:color w:val="222222"/>
          <w:szCs w:val="28"/>
          <w:lang w:val="en-US"/>
        </w:rPr>
        <w:t xml:space="preserve">The method of calculation of reinforced concrete elements with a combined pre-stress when considering the full diagrams of </w:t>
      </w:r>
      <w:r w:rsidRPr="007120B0">
        <w:rPr>
          <w:rStyle w:val="translation-chunk"/>
          <w:color w:val="222222"/>
          <w:szCs w:val="28"/>
          <w:lang w:val="en-US"/>
        </w:rPr>
        <w:lastRenderedPageBreak/>
        <w:t>deformation of materials</w:t>
      </w:r>
      <w:r w:rsidR="00C25B0E">
        <w:rPr>
          <w:rStyle w:val="translation-chunk"/>
          <w:color w:val="222222"/>
          <w:szCs w:val="28"/>
          <w:lang w:val="en-US"/>
        </w:rPr>
        <w:t>]</w:t>
      </w:r>
      <w:r w:rsidR="00A9591E" w:rsidRPr="007120B0">
        <w:rPr>
          <w:rStyle w:val="translation-chunk"/>
          <w:color w:val="222222"/>
          <w:szCs w:val="28"/>
          <w:lang w:val="en-US"/>
        </w:rPr>
        <w:t>.</w:t>
      </w:r>
      <w:r w:rsidRPr="007120B0">
        <w:rPr>
          <w:szCs w:val="28"/>
          <w:lang w:val="en-US"/>
        </w:rPr>
        <w:t xml:space="preserve"> Razvitie nauki i praktiki zhelezobetonnykh konstruktsiy. – g. Rostov-na-Do</w:t>
      </w:r>
      <w:r w:rsidR="007D0952">
        <w:rPr>
          <w:szCs w:val="28"/>
          <w:lang w:val="en-US"/>
        </w:rPr>
        <w:t>nu: RGSU, SevkavNIPIagroprom. 2003</w:t>
      </w:r>
      <w:r w:rsidR="0005581B">
        <w:rPr>
          <w:szCs w:val="28"/>
          <w:lang w:val="en-US"/>
        </w:rPr>
        <w:t>. Pp</w:t>
      </w:r>
      <w:r w:rsidRPr="007120B0">
        <w:rPr>
          <w:szCs w:val="28"/>
          <w:lang w:val="en-US"/>
        </w:rPr>
        <w:t xml:space="preserve">. 51-68. </w:t>
      </w:r>
    </w:p>
    <w:p w:rsidR="006470D9" w:rsidRDefault="00D2502F" w:rsidP="006470D9">
      <w:pPr>
        <w:pStyle w:val="afa"/>
        <w:ind w:firstLine="709"/>
        <w:rPr>
          <w:szCs w:val="28"/>
          <w:lang w:val="en-US"/>
        </w:rPr>
      </w:pPr>
      <w:r w:rsidRPr="007120B0">
        <w:rPr>
          <w:szCs w:val="28"/>
          <w:lang w:val="en-US"/>
        </w:rPr>
        <w:t xml:space="preserve">5. Likhov Z.R. </w:t>
      </w:r>
      <w:r w:rsidRPr="007120B0">
        <w:rPr>
          <w:rStyle w:val="translation-chunk"/>
          <w:color w:val="222222"/>
          <w:szCs w:val="28"/>
          <w:lang w:val="en-US"/>
        </w:rPr>
        <w:t xml:space="preserve">Calculation of reinforced concrete bending elements with a combined pre-stress given the complete diagrams of deformation of materials. </w:t>
      </w:r>
      <w:r w:rsidRPr="007120B0">
        <w:rPr>
          <w:szCs w:val="28"/>
          <w:lang w:val="en-US"/>
        </w:rPr>
        <w:t>Sbornik dokladov Mezhdunarodnoy konferentsii “Stroitel'stvo – 2003</w:t>
      </w:r>
      <w:r w:rsidR="007D0952">
        <w:rPr>
          <w:szCs w:val="28"/>
          <w:lang w:val="en-US"/>
        </w:rPr>
        <w:t>”. – g. Rostov-na-Donu: RGSU. 2003</w:t>
      </w:r>
      <w:r w:rsidR="0005581B">
        <w:rPr>
          <w:szCs w:val="28"/>
          <w:lang w:val="en-US"/>
        </w:rPr>
        <w:t>. Pp</w:t>
      </w:r>
      <w:r w:rsidRPr="007120B0">
        <w:rPr>
          <w:szCs w:val="28"/>
          <w:lang w:val="en-US"/>
        </w:rPr>
        <w:t>. 62-63.</w:t>
      </w:r>
      <w:r w:rsidR="006470D9" w:rsidRPr="006470D9">
        <w:rPr>
          <w:szCs w:val="28"/>
          <w:lang w:val="en-US"/>
        </w:rPr>
        <w:t xml:space="preserve"> </w:t>
      </w:r>
    </w:p>
    <w:p w:rsidR="006470D9" w:rsidRPr="007120B0" w:rsidRDefault="006470D9" w:rsidP="006470D9">
      <w:pPr>
        <w:pStyle w:val="afa"/>
        <w:ind w:firstLine="709"/>
        <w:rPr>
          <w:szCs w:val="28"/>
          <w:lang w:val="en-US"/>
        </w:rPr>
      </w:pPr>
      <w:r>
        <w:rPr>
          <w:szCs w:val="28"/>
          <w:lang w:val="en-US"/>
        </w:rPr>
        <w:t>6</w:t>
      </w:r>
      <w:r w:rsidRPr="007120B0">
        <w:rPr>
          <w:szCs w:val="28"/>
          <w:lang w:val="en-US"/>
        </w:rPr>
        <w:t>.</w:t>
      </w:r>
      <w:r w:rsidRPr="007120B0">
        <w:rPr>
          <w:szCs w:val="28"/>
          <w:lang w:val="en-US"/>
        </w:rPr>
        <w:tab/>
        <w:t xml:space="preserve">Dzhankulaev A.Ya., Likhov Z.R., Khuranov V.Kh., Shogenov O.M.. Kachestvo. Innovatsii. Obrazovanie, №5 </w:t>
      </w:r>
      <w:r w:rsidR="007D0952">
        <w:rPr>
          <w:szCs w:val="28"/>
          <w:lang w:val="en-US"/>
        </w:rPr>
        <w:t>V</w:t>
      </w:r>
      <w:r w:rsidRPr="007120B0">
        <w:rPr>
          <w:szCs w:val="28"/>
          <w:lang w:val="en-US"/>
        </w:rPr>
        <w:t xml:space="preserve"> II (2015)</w:t>
      </w:r>
      <w:r w:rsidR="007D0952">
        <w:rPr>
          <w:szCs w:val="28"/>
          <w:lang w:val="en-US"/>
        </w:rPr>
        <w:t xml:space="preserve">. </w:t>
      </w:r>
      <w:r w:rsidRPr="007120B0">
        <w:rPr>
          <w:szCs w:val="28"/>
          <w:lang w:val="en-US"/>
        </w:rPr>
        <w:t>M., p</w:t>
      </w:r>
      <w:r w:rsidR="0005581B">
        <w:rPr>
          <w:szCs w:val="28"/>
          <w:lang w:val="en-US"/>
        </w:rPr>
        <w:t>p</w:t>
      </w:r>
      <w:r w:rsidRPr="007120B0">
        <w:rPr>
          <w:szCs w:val="28"/>
          <w:lang w:val="en-US"/>
        </w:rPr>
        <w:t>. 305-308.</w:t>
      </w:r>
    </w:p>
    <w:p w:rsidR="006470D9" w:rsidRPr="007120B0" w:rsidRDefault="006470D9" w:rsidP="006470D9">
      <w:pPr>
        <w:pStyle w:val="afa"/>
        <w:ind w:firstLine="709"/>
        <w:rPr>
          <w:szCs w:val="28"/>
          <w:lang w:val="en-US"/>
        </w:rPr>
      </w:pPr>
      <w:r>
        <w:rPr>
          <w:rStyle w:val="translation-chunk"/>
          <w:color w:val="222222"/>
          <w:szCs w:val="28"/>
          <w:lang w:val="en-US"/>
        </w:rPr>
        <w:t>7</w:t>
      </w:r>
      <w:r w:rsidRPr="007120B0">
        <w:rPr>
          <w:rStyle w:val="translation-chunk"/>
          <w:color w:val="222222"/>
          <w:szCs w:val="28"/>
          <w:lang w:val="en-US"/>
        </w:rPr>
        <w:t xml:space="preserve">. Mkrtchyan, A. M., Aksenov V. N. </w:t>
      </w:r>
      <w:r w:rsidRPr="007120B0">
        <w:rPr>
          <w:color w:val="000000"/>
          <w:szCs w:val="28"/>
          <w:shd w:val="clear" w:color="auto" w:fill="FFFFFF"/>
          <w:lang w:val="en-US"/>
        </w:rPr>
        <w:t>Inženernyj vestnik Dona (Rus)</w:t>
      </w:r>
      <w:r w:rsidRPr="007120B0">
        <w:rPr>
          <w:szCs w:val="28"/>
          <w:lang w:val="en-US"/>
        </w:rPr>
        <w:t>, 2013, №3 URL: ivdon.ru/ru/magazine/archive/n3y2013/1818.</w:t>
      </w:r>
    </w:p>
    <w:p w:rsidR="00D2502F" w:rsidRPr="007120B0" w:rsidRDefault="006470D9" w:rsidP="00D2502F">
      <w:pPr>
        <w:pStyle w:val="afa"/>
        <w:ind w:firstLine="709"/>
        <w:rPr>
          <w:szCs w:val="28"/>
          <w:lang w:val="en-US"/>
        </w:rPr>
      </w:pPr>
      <w:r>
        <w:rPr>
          <w:szCs w:val="28"/>
          <w:lang w:val="en-US"/>
        </w:rPr>
        <w:t>8</w:t>
      </w:r>
      <w:r w:rsidR="00D2502F" w:rsidRPr="007120B0">
        <w:rPr>
          <w:szCs w:val="28"/>
          <w:lang w:val="en-US"/>
        </w:rPr>
        <w:t>. Likhov Z.R. Prednapryazhennye zhelezobetonnye stroitel'nye balki i metody ikh proektirovaniya. [</w:t>
      </w:r>
      <w:r w:rsidR="00D2502F" w:rsidRPr="007120B0">
        <w:rPr>
          <w:rStyle w:val="translation-chunk"/>
          <w:color w:val="222222"/>
          <w:szCs w:val="28"/>
          <w:shd w:val="clear" w:color="auto" w:fill="FFFFFF"/>
          <w:lang w:val="en-US"/>
        </w:rPr>
        <w:t>Prestressed concrete beams construction and design techniques].</w:t>
      </w:r>
      <w:r w:rsidR="00D2502F" w:rsidRPr="007120B0">
        <w:rPr>
          <w:szCs w:val="28"/>
          <w:lang w:val="en-US"/>
        </w:rPr>
        <w:t xml:space="preserve"> (Monografiy</w:t>
      </w:r>
      <w:r w:rsidR="007D0952">
        <w:rPr>
          <w:szCs w:val="28"/>
          <w:lang w:val="en-US"/>
        </w:rPr>
        <w:t>a). RGSU, Rostov-na-Donu, 2007</w:t>
      </w:r>
      <w:r w:rsidR="00D2502F" w:rsidRPr="007120B0">
        <w:rPr>
          <w:szCs w:val="28"/>
          <w:lang w:val="en-US"/>
        </w:rPr>
        <w:t>. 148 p.</w:t>
      </w:r>
    </w:p>
    <w:p w:rsidR="00D2502F" w:rsidRPr="007120B0" w:rsidRDefault="006470D9" w:rsidP="00D2502F">
      <w:pPr>
        <w:pStyle w:val="afa"/>
        <w:ind w:firstLine="709"/>
        <w:rPr>
          <w:szCs w:val="28"/>
          <w:lang w:val="en-US"/>
        </w:rPr>
      </w:pPr>
      <w:r>
        <w:rPr>
          <w:szCs w:val="28"/>
          <w:lang w:val="en-US"/>
        </w:rPr>
        <w:t>9</w:t>
      </w:r>
      <w:r w:rsidR="00D2502F" w:rsidRPr="007120B0">
        <w:rPr>
          <w:szCs w:val="28"/>
          <w:lang w:val="en-US"/>
        </w:rPr>
        <w:t xml:space="preserve">. Khuranov V.Kh., Kaziev A.M.,  Sheribov Sh.M., Likhov Z.R., </w:t>
      </w:r>
      <w:r w:rsidR="00BC2EC6" w:rsidRPr="007120B0">
        <w:rPr>
          <w:color w:val="000000"/>
          <w:szCs w:val="28"/>
          <w:shd w:val="clear" w:color="auto" w:fill="FFFFFF"/>
          <w:lang w:val="en-US"/>
        </w:rPr>
        <w:t>Inženernyj vestnik Dona (Rus)</w:t>
      </w:r>
      <w:r w:rsidR="00D2502F" w:rsidRPr="007120B0">
        <w:rPr>
          <w:szCs w:val="28"/>
          <w:lang w:val="en-US"/>
        </w:rPr>
        <w:t>, 2015, №2 URL: ivdon.ru/magazine/a</w:t>
      </w:r>
      <w:r w:rsidR="007D0952">
        <w:rPr>
          <w:szCs w:val="28"/>
          <w:lang w:val="en-US"/>
        </w:rPr>
        <w:t>rchive/n2y2015/2893</w:t>
      </w:r>
      <w:r w:rsidR="00D2502F" w:rsidRPr="007120B0">
        <w:rPr>
          <w:szCs w:val="28"/>
          <w:lang w:val="en-US"/>
        </w:rPr>
        <w:t>.</w:t>
      </w:r>
    </w:p>
    <w:p w:rsidR="00D2502F" w:rsidRPr="007120B0" w:rsidRDefault="006470D9" w:rsidP="00D2502F">
      <w:pPr>
        <w:pStyle w:val="afa"/>
        <w:ind w:firstLine="709"/>
        <w:rPr>
          <w:szCs w:val="28"/>
          <w:lang w:val="en-US"/>
        </w:rPr>
      </w:pPr>
      <w:r>
        <w:rPr>
          <w:szCs w:val="28"/>
          <w:lang w:val="en-US"/>
        </w:rPr>
        <w:t>10</w:t>
      </w:r>
      <w:r w:rsidR="00D2502F" w:rsidRPr="007120B0">
        <w:rPr>
          <w:szCs w:val="28"/>
          <w:lang w:val="en-US"/>
        </w:rPr>
        <w:t>.</w:t>
      </w:r>
      <w:r w:rsidR="00D2502F" w:rsidRPr="007120B0">
        <w:rPr>
          <w:szCs w:val="28"/>
          <w:lang w:val="en-US"/>
        </w:rPr>
        <w:tab/>
        <w:t xml:space="preserve">Likhov Z.R., Khuranov V.Kh., Bzhakhov M.I.,  Dzhankulaev A.Ya., </w:t>
      </w:r>
      <w:r w:rsidR="0084786B" w:rsidRPr="0084786B">
        <w:rPr>
          <w:szCs w:val="28"/>
          <w:lang w:val="en-US"/>
        </w:rPr>
        <w:t>Nauchno-tekhnicheskiy ve</w:t>
      </w:r>
      <w:r w:rsidR="009B6D55">
        <w:rPr>
          <w:szCs w:val="28"/>
          <w:lang w:val="en-US"/>
        </w:rPr>
        <w:t>stnik Povolzh'ya, №6 (2014)</w:t>
      </w:r>
      <w:r w:rsidR="002A140A">
        <w:rPr>
          <w:szCs w:val="28"/>
          <w:lang w:val="en-US"/>
        </w:rPr>
        <w:t>, pp.</w:t>
      </w:r>
      <w:r w:rsidR="0084786B" w:rsidRPr="0084786B">
        <w:rPr>
          <w:szCs w:val="28"/>
          <w:lang w:val="en-US"/>
        </w:rPr>
        <w:t xml:space="preserve"> 213-218</w:t>
      </w:r>
      <w:r w:rsidR="00FD7605">
        <w:rPr>
          <w:szCs w:val="28"/>
          <w:lang w:val="en-US"/>
        </w:rPr>
        <w:t>.</w:t>
      </w:r>
    </w:p>
    <w:p w:rsidR="006470D9" w:rsidRPr="007120B0" w:rsidRDefault="006470D9">
      <w:pPr>
        <w:pStyle w:val="afa"/>
        <w:ind w:firstLine="709"/>
        <w:rPr>
          <w:szCs w:val="28"/>
          <w:lang w:val="en-US"/>
        </w:rPr>
      </w:pPr>
    </w:p>
    <w:sectPr w:rsidR="006470D9" w:rsidRPr="007120B0" w:rsidSect="004A53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57" w:rsidRPr="006768CD" w:rsidRDefault="00612A57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612A57" w:rsidRPr="006768CD" w:rsidRDefault="00612A57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03" w:rsidRDefault="00003703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B650F4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B650F4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7800D4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2007–201</w:t>
    </w:r>
    <w:r w:rsidR="007800D4" w:rsidRPr="007800D4">
      <w:rPr>
        <w:color w:val="107DE6"/>
        <w:sz w:val="20"/>
        <w:szCs w:val="20"/>
        <w:shd w:val="clear" w:color="auto" w:fill="FFFFFF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03" w:rsidRDefault="0000370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57" w:rsidRPr="006768CD" w:rsidRDefault="00612A57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612A57" w:rsidRPr="006768CD" w:rsidRDefault="00612A57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03" w:rsidRDefault="00003703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C23F9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23127E"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7800D4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7800D4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5B7991" w:rsidRDefault="00C23F97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7800D4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="006A396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7800D4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="0000370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3649</w:t>
    </w:r>
  </w:p>
  <w:p w:rsidR="007B084A" w:rsidRPr="00630289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B650F4" w:rsidP="00EE5198">
    <w:pPr>
      <w:pStyle w:val="af5"/>
      <w:rPr>
        <w:b/>
        <w:bCs/>
        <w:color w:val="000080"/>
        <w:sz w:val="24"/>
        <w:u w:color="000080"/>
      </w:rPr>
    </w:pPr>
    <w:r w:rsidRPr="00B650F4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03" w:rsidRDefault="0000370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FB1"/>
    <w:multiLevelType w:val="hybridMultilevel"/>
    <w:tmpl w:val="8202F83A"/>
    <w:lvl w:ilvl="0" w:tplc="98F4583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EA30A5"/>
    <w:multiLevelType w:val="hybridMultilevel"/>
    <w:tmpl w:val="8F448ED8"/>
    <w:lvl w:ilvl="0" w:tplc="79E253D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A96CE0"/>
    <w:multiLevelType w:val="hybridMultilevel"/>
    <w:tmpl w:val="958C86AA"/>
    <w:lvl w:ilvl="0" w:tplc="25FEF9E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3703"/>
    <w:rsid w:val="00005D57"/>
    <w:rsid w:val="000150DA"/>
    <w:rsid w:val="00025D19"/>
    <w:rsid w:val="00032068"/>
    <w:rsid w:val="00033347"/>
    <w:rsid w:val="000404B7"/>
    <w:rsid w:val="00042CFE"/>
    <w:rsid w:val="00047CEE"/>
    <w:rsid w:val="0005581B"/>
    <w:rsid w:val="00092DD5"/>
    <w:rsid w:val="000A5E85"/>
    <w:rsid w:val="000B736B"/>
    <w:rsid w:val="000D00AA"/>
    <w:rsid w:val="000D43F0"/>
    <w:rsid w:val="000D6776"/>
    <w:rsid w:val="000D6E46"/>
    <w:rsid w:val="000E4FBF"/>
    <w:rsid w:val="000E69BA"/>
    <w:rsid w:val="000F1DAA"/>
    <w:rsid w:val="00101B48"/>
    <w:rsid w:val="00106148"/>
    <w:rsid w:val="00112D76"/>
    <w:rsid w:val="00137333"/>
    <w:rsid w:val="00144EF4"/>
    <w:rsid w:val="00152C00"/>
    <w:rsid w:val="0016645B"/>
    <w:rsid w:val="00175410"/>
    <w:rsid w:val="00176005"/>
    <w:rsid w:val="00187844"/>
    <w:rsid w:val="001A0FA2"/>
    <w:rsid w:val="001A6708"/>
    <w:rsid w:val="001B13C7"/>
    <w:rsid w:val="001B3BF0"/>
    <w:rsid w:val="00206755"/>
    <w:rsid w:val="00211D5F"/>
    <w:rsid w:val="00222CC9"/>
    <w:rsid w:val="0023127E"/>
    <w:rsid w:val="00242697"/>
    <w:rsid w:val="00252113"/>
    <w:rsid w:val="002540BE"/>
    <w:rsid w:val="002572CE"/>
    <w:rsid w:val="002611B9"/>
    <w:rsid w:val="00275649"/>
    <w:rsid w:val="0028307C"/>
    <w:rsid w:val="00291011"/>
    <w:rsid w:val="00291B0E"/>
    <w:rsid w:val="002959C4"/>
    <w:rsid w:val="002A140A"/>
    <w:rsid w:val="002A5FE1"/>
    <w:rsid w:val="002B76FA"/>
    <w:rsid w:val="002C7E15"/>
    <w:rsid w:val="002D293C"/>
    <w:rsid w:val="002D704A"/>
    <w:rsid w:val="002F0BC9"/>
    <w:rsid w:val="002F613F"/>
    <w:rsid w:val="002F6307"/>
    <w:rsid w:val="002F6D4A"/>
    <w:rsid w:val="0030648C"/>
    <w:rsid w:val="00311291"/>
    <w:rsid w:val="00327213"/>
    <w:rsid w:val="00332C38"/>
    <w:rsid w:val="00335CD9"/>
    <w:rsid w:val="00340479"/>
    <w:rsid w:val="00355EFC"/>
    <w:rsid w:val="00392676"/>
    <w:rsid w:val="003A0929"/>
    <w:rsid w:val="003C7C13"/>
    <w:rsid w:val="003D1B22"/>
    <w:rsid w:val="003D544B"/>
    <w:rsid w:val="003E4CFB"/>
    <w:rsid w:val="003E76B7"/>
    <w:rsid w:val="003F707F"/>
    <w:rsid w:val="004017CC"/>
    <w:rsid w:val="00404201"/>
    <w:rsid w:val="00404C6F"/>
    <w:rsid w:val="00404E8E"/>
    <w:rsid w:val="00410B93"/>
    <w:rsid w:val="004126FE"/>
    <w:rsid w:val="0044061B"/>
    <w:rsid w:val="004816CA"/>
    <w:rsid w:val="0049458D"/>
    <w:rsid w:val="004A1D9A"/>
    <w:rsid w:val="004A53A0"/>
    <w:rsid w:val="004C7158"/>
    <w:rsid w:val="004E15FD"/>
    <w:rsid w:val="004F7CD7"/>
    <w:rsid w:val="0051063F"/>
    <w:rsid w:val="005110FF"/>
    <w:rsid w:val="00515A9F"/>
    <w:rsid w:val="00525F04"/>
    <w:rsid w:val="00533948"/>
    <w:rsid w:val="00556DD7"/>
    <w:rsid w:val="00565F33"/>
    <w:rsid w:val="0056607E"/>
    <w:rsid w:val="00575F2F"/>
    <w:rsid w:val="00586FE6"/>
    <w:rsid w:val="0059707B"/>
    <w:rsid w:val="005A14D2"/>
    <w:rsid w:val="005B0F84"/>
    <w:rsid w:val="005B4923"/>
    <w:rsid w:val="005B4ED8"/>
    <w:rsid w:val="005B7991"/>
    <w:rsid w:val="005C4120"/>
    <w:rsid w:val="005F00CC"/>
    <w:rsid w:val="005F179E"/>
    <w:rsid w:val="00612A57"/>
    <w:rsid w:val="00620119"/>
    <w:rsid w:val="00630289"/>
    <w:rsid w:val="006470D9"/>
    <w:rsid w:val="00647979"/>
    <w:rsid w:val="00652CC8"/>
    <w:rsid w:val="006530C6"/>
    <w:rsid w:val="0066150E"/>
    <w:rsid w:val="00663829"/>
    <w:rsid w:val="00673C3A"/>
    <w:rsid w:val="006768CD"/>
    <w:rsid w:val="00693BDA"/>
    <w:rsid w:val="006A3963"/>
    <w:rsid w:val="006B4BBE"/>
    <w:rsid w:val="00707144"/>
    <w:rsid w:val="007120B0"/>
    <w:rsid w:val="00715002"/>
    <w:rsid w:val="00736E4C"/>
    <w:rsid w:val="007378AE"/>
    <w:rsid w:val="0074007F"/>
    <w:rsid w:val="00761C91"/>
    <w:rsid w:val="007800D4"/>
    <w:rsid w:val="00786C16"/>
    <w:rsid w:val="007902C5"/>
    <w:rsid w:val="007A197B"/>
    <w:rsid w:val="007B084A"/>
    <w:rsid w:val="007B4059"/>
    <w:rsid w:val="007B4551"/>
    <w:rsid w:val="007B7093"/>
    <w:rsid w:val="007C5875"/>
    <w:rsid w:val="007D0952"/>
    <w:rsid w:val="007D442F"/>
    <w:rsid w:val="007D5C1D"/>
    <w:rsid w:val="007D64AD"/>
    <w:rsid w:val="007E0E42"/>
    <w:rsid w:val="007E6832"/>
    <w:rsid w:val="00801656"/>
    <w:rsid w:val="0081312C"/>
    <w:rsid w:val="00825621"/>
    <w:rsid w:val="00830A5E"/>
    <w:rsid w:val="00845F4E"/>
    <w:rsid w:val="0084786B"/>
    <w:rsid w:val="008612E9"/>
    <w:rsid w:val="0086447C"/>
    <w:rsid w:val="00870E67"/>
    <w:rsid w:val="00872723"/>
    <w:rsid w:val="008803C7"/>
    <w:rsid w:val="00890392"/>
    <w:rsid w:val="0089311C"/>
    <w:rsid w:val="00894CE8"/>
    <w:rsid w:val="0089556F"/>
    <w:rsid w:val="008C7D7E"/>
    <w:rsid w:val="008D11FD"/>
    <w:rsid w:val="008D22BE"/>
    <w:rsid w:val="008D392E"/>
    <w:rsid w:val="008E44DA"/>
    <w:rsid w:val="008F08A8"/>
    <w:rsid w:val="00902D0E"/>
    <w:rsid w:val="0090460E"/>
    <w:rsid w:val="00957523"/>
    <w:rsid w:val="0096055E"/>
    <w:rsid w:val="009634BE"/>
    <w:rsid w:val="00971400"/>
    <w:rsid w:val="00992E77"/>
    <w:rsid w:val="009B6A26"/>
    <w:rsid w:val="009B6D55"/>
    <w:rsid w:val="009D29D6"/>
    <w:rsid w:val="009D3CBC"/>
    <w:rsid w:val="009E28D4"/>
    <w:rsid w:val="009F10F0"/>
    <w:rsid w:val="00A125C0"/>
    <w:rsid w:val="00A265A5"/>
    <w:rsid w:val="00A34CE7"/>
    <w:rsid w:val="00A41C6D"/>
    <w:rsid w:val="00A41F00"/>
    <w:rsid w:val="00A44AA2"/>
    <w:rsid w:val="00A62714"/>
    <w:rsid w:val="00A63F96"/>
    <w:rsid w:val="00A81FEB"/>
    <w:rsid w:val="00A822C2"/>
    <w:rsid w:val="00A937C7"/>
    <w:rsid w:val="00A9591E"/>
    <w:rsid w:val="00A9746C"/>
    <w:rsid w:val="00AB42BB"/>
    <w:rsid w:val="00AB6B76"/>
    <w:rsid w:val="00AC364A"/>
    <w:rsid w:val="00AD6D72"/>
    <w:rsid w:val="00B031D1"/>
    <w:rsid w:val="00B248F9"/>
    <w:rsid w:val="00B32EC7"/>
    <w:rsid w:val="00B52DB8"/>
    <w:rsid w:val="00B64F1F"/>
    <w:rsid w:val="00B650F4"/>
    <w:rsid w:val="00B928C1"/>
    <w:rsid w:val="00B95AF0"/>
    <w:rsid w:val="00BA4908"/>
    <w:rsid w:val="00BB6933"/>
    <w:rsid w:val="00BC2EC6"/>
    <w:rsid w:val="00BC3051"/>
    <w:rsid w:val="00BD772F"/>
    <w:rsid w:val="00C11012"/>
    <w:rsid w:val="00C164B7"/>
    <w:rsid w:val="00C22A86"/>
    <w:rsid w:val="00C22D03"/>
    <w:rsid w:val="00C23F97"/>
    <w:rsid w:val="00C25B0E"/>
    <w:rsid w:val="00C27DD0"/>
    <w:rsid w:val="00C5707C"/>
    <w:rsid w:val="00C5790E"/>
    <w:rsid w:val="00C65ECD"/>
    <w:rsid w:val="00C66C13"/>
    <w:rsid w:val="00C75BCC"/>
    <w:rsid w:val="00C92D62"/>
    <w:rsid w:val="00CA1D54"/>
    <w:rsid w:val="00CB13F7"/>
    <w:rsid w:val="00CB2C81"/>
    <w:rsid w:val="00CC5F25"/>
    <w:rsid w:val="00CC7820"/>
    <w:rsid w:val="00CE1D56"/>
    <w:rsid w:val="00CF1975"/>
    <w:rsid w:val="00CF4481"/>
    <w:rsid w:val="00D03BE4"/>
    <w:rsid w:val="00D20B76"/>
    <w:rsid w:val="00D2502F"/>
    <w:rsid w:val="00D316B3"/>
    <w:rsid w:val="00D3456B"/>
    <w:rsid w:val="00D9675F"/>
    <w:rsid w:val="00DA3CB8"/>
    <w:rsid w:val="00DA6FC9"/>
    <w:rsid w:val="00DB0A34"/>
    <w:rsid w:val="00DB3224"/>
    <w:rsid w:val="00DC708F"/>
    <w:rsid w:val="00DE2508"/>
    <w:rsid w:val="00E06CD1"/>
    <w:rsid w:val="00E37E3E"/>
    <w:rsid w:val="00E4395D"/>
    <w:rsid w:val="00E43C9C"/>
    <w:rsid w:val="00E50B6A"/>
    <w:rsid w:val="00E5519B"/>
    <w:rsid w:val="00E647CD"/>
    <w:rsid w:val="00E71E8A"/>
    <w:rsid w:val="00E778AC"/>
    <w:rsid w:val="00E877AD"/>
    <w:rsid w:val="00E901A8"/>
    <w:rsid w:val="00E912E9"/>
    <w:rsid w:val="00E93341"/>
    <w:rsid w:val="00EA016D"/>
    <w:rsid w:val="00EA74F1"/>
    <w:rsid w:val="00ED7CDA"/>
    <w:rsid w:val="00EE2FEC"/>
    <w:rsid w:val="00EE5198"/>
    <w:rsid w:val="00EE5352"/>
    <w:rsid w:val="00EF16C9"/>
    <w:rsid w:val="00EF7C94"/>
    <w:rsid w:val="00F0659C"/>
    <w:rsid w:val="00F13C9A"/>
    <w:rsid w:val="00F15B0E"/>
    <w:rsid w:val="00F37F9D"/>
    <w:rsid w:val="00F426C9"/>
    <w:rsid w:val="00F53D1B"/>
    <w:rsid w:val="00F60DD5"/>
    <w:rsid w:val="00F64518"/>
    <w:rsid w:val="00F654F9"/>
    <w:rsid w:val="00F74AAF"/>
    <w:rsid w:val="00F82A1A"/>
    <w:rsid w:val="00F92793"/>
    <w:rsid w:val="00FA294A"/>
    <w:rsid w:val="00FC4B4D"/>
    <w:rsid w:val="00FD5393"/>
    <w:rsid w:val="00FD7605"/>
    <w:rsid w:val="00FE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customStyle="1" w:styleId="af9">
    <w:name w:val="ГлаваПод"/>
    <w:basedOn w:val="a"/>
    <w:next w:val="a"/>
    <w:rsid w:val="00D2502F"/>
    <w:pPr>
      <w:jc w:val="center"/>
    </w:pPr>
    <w:rPr>
      <w:b/>
      <w:caps/>
      <w:szCs w:val="20"/>
    </w:rPr>
  </w:style>
  <w:style w:type="paragraph" w:styleId="21">
    <w:name w:val="Body Text 2"/>
    <w:basedOn w:val="a"/>
    <w:link w:val="22"/>
    <w:uiPriority w:val="99"/>
    <w:unhideWhenUsed/>
    <w:rsid w:val="00D25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2502F"/>
    <w:rPr>
      <w:rFonts w:ascii="Times New Roman" w:hAnsi="Times New Roman"/>
      <w:sz w:val="28"/>
      <w:szCs w:val="24"/>
    </w:rPr>
  </w:style>
  <w:style w:type="paragraph" w:styleId="afa">
    <w:name w:val="Body Text"/>
    <w:basedOn w:val="a"/>
    <w:link w:val="afb"/>
    <w:uiPriority w:val="99"/>
    <w:unhideWhenUsed/>
    <w:rsid w:val="00D2502F"/>
    <w:pPr>
      <w:spacing w:after="120"/>
    </w:pPr>
  </w:style>
  <w:style w:type="character" w:customStyle="1" w:styleId="afb">
    <w:name w:val="Основной текст Знак"/>
    <w:link w:val="afa"/>
    <w:uiPriority w:val="99"/>
    <w:rsid w:val="00D2502F"/>
    <w:rPr>
      <w:rFonts w:ascii="Times New Roman" w:hAnsi="Times New Roman"/>
      <w:sz w:val="28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D250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D2502F"/>
    <w:rPr>
      <w:rFonts w:ascii="Times New Roman" w:hAnsi="Times New Roman"/>
      <w:sz w:val="28"/>
      <w:szCs w:val="24"/>
    </w:rPr>
  </w:style>
  <w:style w:type="paragraph" w:customStyle="1" w:styleId="afc">
    <w:name w:val="ТабЗагол"/>
    <w:basedOn w:val="a"/>
    <w:autoRedefine/>
    <w:rsid w:val="00F13C9A"/>
    <w:pPr>
      <w:ind w:right="374"/>
      <w:jc w:val="right"/>
    </w:pPr>
    <w:rPr>
      <w:szCs w:val="20"/>
    </w:rPr>
  </w:style>
  <w:style w:type="paragraph" w:customStyle="1" w:styleId="afd">
    <w:name w:val="ТабНазвание"/>
    <w:basedOn w:val="a"/>
    <w:rsid w:val="00D2502F"/>
    <w:pPr>
      <w:spacing w:after="120"/>
      <w:ind w:left="284" w:right="284"/>
      <w:jc w:val="center"/>
    </w:pPr>
    <w:rPr>
      <w:szCs w:val="20"/>
    </w:rPr>
  </w:style>
  <w:style w:type="paragraph" w:customStyle="1" w:styleId="afe">
    <w:name w:val="ТабТекст"/>
    <w:basedOn w:val="a"/>
    <w:rsid w:val="00D2502F"/>
    <w:pPr>
      <w:jc w:val="center"/>
    </w:pPr>
    <w:rPr>
      <w:sz w:val="22"/>
      <w:szCs w:val="20"/>
    </w:rPr>
  </w:style>
  <w:style w:type="paragraph" w:styleId="aff">
    <w:name w:val="List Paragraph"/>
    <w:basedOn w:val="a"/>
    <w:uiPriority w:val="34"/>
    <w:qFormat/>
    <w:rsid w:val="00D2502F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translation-chunk">
    <w:name w:val="translation-chunk"/>
    <w:rsid w:val="00D25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11</cp:revision>
  <cp:lastPrinted>2016-06-23T15:43:00Z</cp:lastPrinted>
  <dcterms:created xsi:type="dcterms:W3CDTF">2016-06-28T03:32:00Z</dcterms:created>
  <dcterms:modified xsi:type="dcterms:W3CDTF">2016-06-28T07:53:00Z</dcterms:modified>
</cp:coreProperties>
</file>