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23" w:rsidRPr="00C016D0" w:rsidRDefault="008F7923" w:rsidP="00FF70C2">
      <w:pPr>
        <w:pStyle w:val="af0"/>
        <w:jc w:val="both"/>
      </w:pPr>
      <w:r w:rsidRPr="001F3AE3">
        <w:t>Разраб</w:t>
      </w:r>
      <w:r>
        <w:t>отка нового комплексного метода</w:t>
      </w:r>
      <w:r w:rsidRPr="001F3AE3">
        <w:t xml:space="preserve"> определения параметров 3D наноразмерной атомной и электронной структуры материалов</w:t>
      </w:r>
      <w:r w:rsidR="0005468E">
        <w:t xml:space="preserve"> на основе методик</w:t>
      </w:r>
      <w:r w:rsidRPr="00C016D0">
        <w:t xml:space="preserve"> </w:t>
      </w:r>
      <w:r>
        <w:rPr>
          <w:lang w:val="en-US"/>
        </w:rPr>
        <w:t>XAFS</w:t>
      </w:r>
      <w:r w:rsidRPr="00C016D0">
        <w:t>,</w:t>
      </w:r>
      <w:r>
        <w:t xml:space="preserve"> </w:t>
      </w:r>
      <w:r>
        <w:rPr>
          <w:lang w:val="en-US"/>
        </w:rPr>
        <w:t>XRD</w:t>
      </w:r>
      <w:r w:rsidRPr="00C016D0">
        <w:t xml:space="preserve"> </w:t>
      </w:r>
      <w:r>
        <w:t xml:space="preserve">и </w:t>
      </w:r>
      <w:r>
        <w:rPr>
          <w:lang w:val="en-US"/>
        </w:rPr>
        <w:t>Raman</w:t>
      </w:r>
      <w:r w:rsidRPr="00C016D0">
        <w:t>.</w:t>
      </w:r>
    </w:p>
    <w:p w:rsidR="008F7923" w:rsidRPr="00FF70C2" w:rsidRDefault="00976EF4" w:rsidP="00FF70C2">
      <w:pPr>
        <w:pStyle w:val="af1"/>
        <w:ind w:firstLine="0"/>
        <w:rPr>
          <w:b/>
          <w:vertAlign w:val="superscript"/>
        </w:rPr>
      </w:pPr>
      <w:r w:rsidRPr="00FF70C2">
        <w:rPr>
          <w:b/>
        </w:rPr>
        <w:t>Ю.О. Смирнова</w:t>
      </w:r>
      <w:r w:rsidR="00BA0566" w:rsidRPr="00FF70C2">
        <w:rPr>
          <w:b/>
          <w:vertAlign w:val="superscript"/>
        </w:rPr>
        <w:t>1</w:t>
      </w:r>
      <w:r w:rsidRPr="00FF70C2">
        <w:rPr>
          <w:b/>
        </w:rPr>
        <w:t xml:space="preserve">, </w:t>
      </w:r>
      <w:r w:rsidR="00E31300" w:rsidRPr="00FF70C2">
        <w:rPr>
          <w:b/>
        </w:rPr>
        <w:t>О.Е. Положенцев</w:t>
      </w:r>
      <w:r w:rsidR="00BA0566" w:rsidRPr="00FF70C2">
        <w:rPr>
          <w:b/>
          <w:vertAlign w:val="superscript"/>
        </w:rPr>
        <w:t>1</w:t>
      </w:r>
      <w:r w:rsidR="00E31300" w:rsidRPr="00FF70C2">
        <w:rPr>
          <w:b/>
        </w:rPr>
        <w:t xml:space="preserve">, </w:t>
      </w:r>
      <w:r w:rsidR="00FE0C23" w:rsidRPr="00FF70C2">
        <w:rPr>
          <w:b/>
        </w:rPr>
        <w:t>Д</w:t>
      </w:r>
      <w:r w:rsidR="00F555B1" w:rsidRPr="00FF70C2">
        <w:rPr>
          <w:b/>
        </w:rPr>
        <w:t>.</w:t>
      </w:r>
      <w:r w:rsidR="00FE0C23" w:rsidRPr="00FF70C2">
        <w:rPr>
          <w:b/>
        </w:rPr>
        <w:t>В</w:t>
      </w:r>
      <w:r w:rsidR="00F555B1" w:rsidRPr="00FF70C2">
        <w:rPr>
          <w:b/>
        </w:rPr>
        <w:t>. Леонтьев</w:t>
      </w:r>
      <w:r w:rsidR="00FE0C23" w:rsidRPr="00FF70C2">
        <w:rPr>
          <w:b/>
        </w:rPr>
        <w:t>а</w:t>
      </w:r>
      <w:r w:rsidR="00BA0566" w:rsidRPr="00FF70C2">
        <w:rPr>
          <w:b/>
          <w:vertAlign w:val="superscript"/>
        </w:rPr>
        <w:t>2</w:t>
      </w:r>
      <w:r w:rsidR="00F555B1" w:rsidRPr="00FF70C2">
        <w:rPr>
          <w:b/>
        </w:rPr>
        <w:t xml:space="preserve">, </w:t>
      </w:r>
      <w:r w:rsidR="008F7923" w:rsidRPr="00FF70C2">
        <w:rPr>
          <w:b/>
        </w:rPr>
        <w:t>А.П. Чайников</w:t>
      </w:r>
      <w:r w:rsidR="00BA0566" w:rsidRPr="00FF70C2">
        <w:rPr>
          <w:b/>
          <w:vertAlign w:val="superscript"/>
        </w:rPr>
        <w:t>1</w:t>
      </w:r>
      <w:r w:rsidR="008F7923" w:rsidRPr="00FF70C2">
        <w:rPr>
          <w:b/>
        </w:rPr>
        <w:t>, С.А. Сучкова</w:t>
      </w:r>
      <w:r w:rsidR="00BA0566" w:rsidRPr="00FF70C2">
        <w:rPr>
          <w:b/>
          <w:vertAlign w:val="superscript"/>
        </w:rPr>
        <w:t>1</w:t>
      </w:r>
      <w:r w:rsidR="008F7923" w:rsidRPr="00FF70C2">
        <w:rPr>
          <w:b/>
        </w:rPr>
        <w:t>, А.А. Гуда</w:t>
      </w:r>
      <w:r w:rsidR="00BA0566" w:rsidRPr="00FF70C2">
        <w:rPr>
          <w:b/>
          <w:vertAlign w:val="superscript"/>
        </w:rPr>
        <w:t>1</w:t>
      </w:r>
      <w:r w:rsidR="008F7923" w:rsidRPr="00FF70C2">
        <w:rPr>
          <w:b/>
        </w:rPr>
        <w:t>,</w:t>
      </w:r>
      <w:r w:rsidR="00E31300" w:rsidRPr="00FF70C2">
        <w:rPr>
          <w:b/>
        </w:rPr>
        <w:t xml:space="preserve"> </w:t>
      </w:r>
      <w:r w:rsidR="006841A0" w:rsidRPr="00FF70C2">
        <w:rPr>
          <w:b/>
        </w:rPr>
        <w:t>К.А. Ломаченко</w:t>
      </w:r>
      <w:r w:rsidR="00BA0566" w:rsidRPr="00FF70C2">
        <w:rPr>
          <w:b/>
          <w:vertAlign w:val="superscript"/>
        </w:rPr>
        <w:t>1</w:t>
      </w:r>
      <w:r w:rsidR="006841A0" w:rsidRPr="00FF70C2">
        <w:rPr>
          <w:b/>
        </w:rPr>
        <w:t>,</w:t>
      </w:r>
      <w:r w:rsidR="00D20BCC" w:rsidRPr="00FF70C2">
        <w:rPr>
          <w:b/>
        </w:rPr>
        <w:t xml:space="preserve"> </w:t>
      </w:r>
      <w:r w:rsidR="008F7923" w:rsidRPr="00FF70C2">
        <w:rPr>
          <w:b/>
        </w:rPr>
        <w:t>Н.Ю. Смоленцев</w:t>
      </w:r>
      <w:r w:rsidR="00BA0566" w:rsidRPr="00FF70C2">
        <w:rPr>
          <w:b/>
          <w:vertAlign w:val="superscript"/>
        </w:rPr>
        <w:t>1</w:t>
      </w:r>
      <w:r w:rsidR="008F7923" w:rsidRPr="00FF70C2">
        <w:rPr>
          <w:b/>
        </w:rPr>
        <w:t>, Ю.С. Подковырина</w:t>
      </w:r>
      <w:r w:rsidR="00BA0566" w:rsidRPr="00FF70C2">
        <w:rPr>
          <w:b/>
          <w:vertAlign w:val="superscript"/>
        </w:rPr>
        <w:t>1</w:t>
      </w:r>
      <w:r w:rsidR="008F7923" w:rsidRPr="00FF70C2">
        <w:rPr>
          <w:b/>
        </w:rPr>
        <w:t>,</w:t>
      </w:r>
      <w:r w:rsidR="00D20BCC" w:rsidRPr="00FF70C2">
        <w:rPr>
          <w:b/>
        </w:rPr>
        <w:t xml:space="preserve"> М.А Солдатов</w:t>
      </w:r>
      <w:r w:rsidR="00BA0566" w:rsidRPr="00FF70C2">
        <w:rPr>
          <w:b/>
          <w:vertAlign w:val="superscript"/>
        </w:rPr>
        <w:t>1</w:t>
      </w:r>
      <w:r w:rsidR="00D20BCC" w:rsidRPr="00FF70C2">
        <w:rPr>
          <w:b/>
        </w:rPr>
        <w:t>,</w:t>
      </w:r>
      <w:r w:rsidR="008F7923" w:rsidRPr="00FF70C2">
        <w:rPr>
          <w:b/>
        </w:rPr>
        <w:t xml:space="preserve"> А.Н. Кравцова</w:t>
      </w:r>
      <w:r w:rsidR="00BA0566" w:rsidRPr="00FF70C2">
        <w:rPr>
          <w:b/>
          <w:vertAlign w:val="superscript"/>
        </w:rPr>
        <w:t>1</w:t>
      </w:r>
      <w:r w:rsidR="008F7923" w:rsidRPr="00FF70C2">
        <w:rPr>
          <w:b/>
        </w:rPr>
        <w:t xml:space="preserve">, </w:t>
      </w:r>
      <w:r w:rsidR="00E31300" w:rsidRPr="00FF70C2">
        <w:rPr>
          <w:b/>
        </w:rPr>
        <w:t>и А.В. Солдатов</w:t>
      </w:r>
      <w:r w:rsidR="00BA0566" w:rsidRPr="00FF70C2">
        <w:rPr>
          <w:b/>
          <w:vertAlign w:val="superscript"/>
        </w:rPr>
        <w:t>1</w:t>
      </w:r>
    </w:p>
    <w:p w:rsidR="008F7923" w:rsidRPr="00BA0566" w:rsidRDefault="00BA0566" w:rsidP="00BA0566">
      <w:pPr>
        <w:pStyle w:val="af1"/>
        <w:ind w:firstLine="0"/>
      </w:pPr>
      <w:r w:rsidRPr="00DE53BD">
        <w:rPr>
          <w:vertAlign w:val="superscript"/>
        </w:rPr>
        <w:t>1</w:t>
      </w:r>
      <w:r>
        <w:t>НОЦ «Наноразмерная структура вещества», Южный федеральный университет, Россия</w:t>
      </w:r>
    </w:p>
    <w:p w:rsidR="00BA0566" w:rsidRPr="00BA0566" w:rsidRDefault="00BA0566" w:rsidP="00BA0566">
      <w:pPr>
        <w:pStyle w:val="af1"/>
        <w:ind w:firstLine="0"/>
      </w:pPr>
      <w:r w:rsidRPr="00BA0566">
        <w:rPr>
          <w:vertAlign w:val="superscript"/>
        </w:rPr>
        <w:t>2</w:t>
      </w:r>
      <w:r w:rsidR="00FE0C23" w:rsidRPr="00FE0C23">
        <w:t>Южно-Российский государственный технический университет (Новочеркасский политехнический институт)</w:t>
      </w:r>
      <w:r>
        <w:t>, Россия</w:t>
      </w:r>
    </w:p>
    <w:p w:rsidR="008F7923" w:rsidRDefault="008F7923" w:rsidP="00F54859">
      <w:pPr>
        <w:pStyle w:val="af4"/>
      </w:pPr>
      <w:r>
        <w:t>Введение</w:t>
      </w:r>
    </w:p>
    <w:p w:rsidR="008F7923" w:rsidRDefault="008F7923" w:rsidP="00123FD1">
      <w:pPr>
        <w:pStyle w:val="af1"/>
      </w:pPr>
      <w:r w:rsidRPr="005A60D8">
        <w:t xml:space="preserve">Непрерывный рост потребления энергии и обострение внимания к экологическим аспектам энергетики, сделало изучение и освоение новых возобновляемых источников энергии приоритетными задачами современной науки. Одним из перспективных путей решения проблемы является преобразование солнечной энергии химически безвредным для окружающей среды способом, как это происходит при фотосинтезе. Реализация этого процесса в искусственных условиях требует применения катализаторов, способных сделать данный способ получения энергии экономически эффективным. </w:t>
      </w:r>
      <w:r>
        <w:t xml:space="preserve">В числе их числе такие соединения, как </w:t>
      </w:r>
      <w:r>
        <w:rPr>
          <w:lang w:val="en-US"/>
        </w:rPr>
        <w:t>NiO</w:t>
      </w:r>
      <w:r>
        <w:t xml:space="preserve">, </w:t>
      </w:r>
      <w:r>
        <w:rPr>
          <w:lang w:val="en-US"/>
        </w:rPr>
        <w:t>Sr</w:t>
      </w:r>
      <w:r w:rsidRPr="00D20ACC">
        <w:rPr>
          <w:vertAlign w:val="subscript"/>
        </w:rPr>
        <w:t>2</w:t>
      </w:r>
      <w:r>
        <w:rPr>
          <w:lang w:val="en-US"/>
        </w:rPr>
        <w:t>Ta</w:t>
      </w:r>
      <w:r w:rsidRPr="00D20ACC">
        <w:rPr>
          <w:vertAlign w:val="subscript"/>
        </w:rPr>
        <w:t>2</w:t>
      </w:r>
      <w:r>
        <w:rPr>
          <w:lang w:val="en-US"/>
        </w:rPr>
        <w:t>O</w:t>
      </w:r>
      <w:r w:rsidRPr="00D20ACC">
        <w:rPr>
          <w:vertAlign w:val="subscript"/>
        </w:rPr>
        <w:t>7</w:t>
      </w:r>
      <w:r w:rsidRPr="00D20ACC">
        <w:t xml:space="preserve">, </w:t>
      </w:r>
      <w:r>
        <w:rPr>
          <w:lang w:val="en-US"/>
        </w:rPr>
        <w:t>NaTaO</w:t>
      </w:r>
      <w:r w:rsidRPr="00D20ACC">
        <w:rPr>
          <w:vertAlign w:val="subscript"/>
        </w:rPr>
        <w:t>3</w:t>
      </w:r>
      <w:r w:rsidRPr="00D20ACC">
        <w:t>,</w:t>
      </w:r>
      <w:r>
        <w:rPr>
          <w:lang w:val="en-US"/>
        </w:rPr>
        <w:t>BiVO</w:t>
      </w:r>
      <w:r w:rsidRPr="00D20ACC">
        <w:rPr>
          <w:vertAlign w:val="subscript"/>
        </w:rPr>
        <w:t>4</w:t>
      </w:r>
      <w:r>
        <w:rPr>
          <w:vertAlign w:val="subscript"/>
        </w:rPr>
        <w:t xml:space="preserve"> </w:t>
      </w:r>
      <w:r>
        <w:t>и</w:t>
      </w:r>
      <w:r w:rsidRPr="00D20ACC">
        <w:t xml:space="preserve"> </w:t>
      </w:r>
      <w:r>
        <w:t>др</w:t>
      </w:r>
      <w:r w:rsidRPr="008F0E0B">
        <w:t xml:space="preserve"> </w:t>
      </w:r>
      <w:r>
        <w:t xml:space="preserve">[1]. </w:t>
      </w:r>
      <w:r w:rsidRPr="005A60D8">
        <w:t>Важной задачей физики конденсированного состояния является улучшение характеристик таких катализаторов, что требует определения их электронного строения и его связи с их физико-химическими свойствами.</w:t>
      </w:r>
      <w:r>
        <w:t xml:space="preserve"> В настоящей работе проведено исследование локальной атомной и электронной структуры наноразмерных катализаторов </w:t>
      </w:r>
      <w:r>
        <w:rPr>
          <w:lang w:val="en-US"/>
        </w:rPr>
        <w:t>NiO</w:t>
      </w:r>
      <w:r w:rsidRPr="008F0E0B">
        <w:t xml:space="preserve">, </w:t>
      </w:r>
      <w:r>
        <w:t>показавших свою эффективность в реакциях оксидации воды в процессе искусственного фотосинтеза</w:t>
      </w:r>
      <w:r w:rsidRPr="00065254">
        <w:t xml:space="preserve"> </w:t>
      </w:r>
      <w:r>
        <w:t>[2]</w:t>
      </w:r>
      <w:r w:rsidRPr="00123FD1">
        <w:t xml:space="preserve">. </w:t>
      </w:r>
      <w:r>
        <w:t>Для этого был</w:t>
      </w:r>
      <w:r w:rsidR="00215B81">
        <w:t xml:space="preserve"> разработан метод, включающий в себя</w:t>
      </w:r>
      <w:r>
        <w:t xml:space="preserve"> </w:t>
      </w:r>
      <w:r w:rsidRPr="005A60D8">
        <w:t>совокупност</w:t>
      </w:r>
      <w:r>
        <w:t>ь</w:t>
      </w:r>
      <w:r w:rsidRPr="005A60D8">
        <w:t xml:space="preserve"> экспериментальных методик - спектроскопи</w:t>
      </w:r>
      <w:r w:rsidR="00215B81">
        <w:t>ю</w:t>
      </w:r>
      <w:r w:rsidRPr="005A60D8">
        <w:t xml:space="preserve"> рентгеновского поглощения (</w:t>
      </w:r>
      <w:r w:rsidRPr="005A60D8">
        <w:rPr>
          <w:lang w:val="en-US"/>
        </w:rPr>
        <w:t>XAFS</w:t>
      </w:r>
      <w:r w:rsidRPr="005A60D8">
        <w:t>)</w:t>
      </w:r>
      <w:r w:rsidRPr="00065254">
        <w:t xml:space="preserve"> </w:t>
      </w:r>
      <w:r>
        <w:t>[3]</w:t>
      </w:r>
      <w:r w:rsidRPr="005A60D8">
        <w:t>, рентгеновск</w:t>
      </w:r>
      <w:r w:rsidR="00215B81">
        <w:t>ую</w:t>
      </w:r>
      <w:r w:rsidRPr="005A60D8">
        <w:t xml:space="preserve"> дифракци</w:t>
      </w:r>
      <w:r w:rsidR="00215B81">
        <w:t>ю</w:t>
      </w:r>
      <w:r w:rsidRPr="005A60D8">
        <w:t xml:space="preserve"> (</w:t>
      </w:r>
      <w:r w:rsidRPr="005A60D8">
        <w:rPr>
          <w:lang w:val="en-US"/>
        </w:rPr>
        <w:t>XRD</w:t>
      </w:r>
      <w:r>
        <w:t>) и</w:t>
      </w:r>
      <w:r w:rsidRPr="005A60D8">
        <w:t xml:space="preserve"> спектроскопи</w:t>
      </w:r>
      <w:r w:rsidR="00215B81">
        <w:t>ю</w:t>
      </w:r>
      <w:r w:rsidRPr="005A60D8">
        <w:t xml:space="preserve"> комбинационного рассеяния (</w:t>
      </w:r>
      <w:r w:rsidRPr="005A60D8">
        <w:rPr>
          <w:lang w:val="en-US"/>
        </w:rPr>
        <w:t>Raman</w:t>
      </w:r>
      <w:r w:rsidRPr="005A60D8">
        <w:t xml:space="preserve"> </w:t>
      </w:r>
      <w:r w:rsidRPr="005A60D8">
        <w:rPr>
          <w:lang w:val="en-US"/>
        </w:rPr>
        <w:t>spectroscopy</w:t>
      </w:r>
      <w:r w:rsidR="00215B81">
        <w:t>).</w:t>
      </w:r>
      <w:r>
        <w:t xml:space="preserve"> </w:t>
      </w:r>
      <w:r w:rsidR="00215B81">
        <w:t>Это</w:t>
      </w:r>
      <w:r w:rsidRPr="005A60D8">
        <w:t xml:space="preserve"> позвол</w:t>
      </w:r>
      <w:r>
        <w:t>ило</w:t>
      </w:r>
      <w:r w:rsidRPr="005A60D8">
        <w:t xml:space="preserve"> получ</w:t>
      </w:r>
      <w:r>
        <w:t>и</w:t>
      </w:r>
      <w:r w:rsidRPr="005A60D8">
        <w:t xml:space="preserve">ть </w:t>
      </w:r>
      <w:r>
        <w:t>надежные данные</w:t>
      </w:r>
      <w:r w:rsidRPr="005A60D8">
        <w:t xml:space="preserve"> о 3</w:t>
      </w:r>
      <w:r w:rsidRPr="005A60D8">
        <w:rPr>
          <w:lang w:val="en-US"/>
        </w:rPr>
        <w:t>D</w:t>
      </w:r>
      <w:r w:rsidRPr="005A60D8">
        <w:t xml:space="preserve"> наноразмерной атомной и электронной структур</w:t>
      </w:r>
      <w:r>
        <w:t>е</w:t>
      </w:r>
      <w:r w:rsidRPr="005A60D8">
        <w:t xml:space="preserve"> материал</w:t>
      </w:r>
      <w:r>
        <w:t>а</w:t>
      </w:r>
      <w:r w:rsidRPr="005A60D8">
        <w:t>.</w:t>
      </w:r>
    </w:p>
    <w:p w:rsidR="008F7923" w:rsidRPr="00CA0D31" w:rsidRDefault="008F7923" w:rsidP="00F54859">
      <w:pPr>
        <w:pStyle w:val="af4"/>
      </w:pPr>
      <w:r>
        <w:t xml:space="preserve">Спектроскопия </w:t>
      </w:r>
      <w:r>
        <w:rPr>
          <w:lang w:val="en-US"/>
        </w:rPr>
        <w:t>XANES</w:t>
      </w:r>
    </w:p>
    <w:p w:rsidR="008F7923" w:rsidRDefault="008F7923" w:rsidP="00C150AD">
      <w:pPr>
        <w:pStyle w:val="af1"/>
      </w:pPr>
      <w:r w:rsidRPr="005A60D8">
        <w:t xml:space="preserve">Оксид никеля II (NiO) имеет гранецентрированную кубическую решетку и пространственную группу </w:t>
      </w:r>
      <w:r>
        <w:rPr>
          <w:lang w:val="en-US"/>
        </w:rPr>
        <w:t>F</w:t>
      </w:r>
      <w:r w:rsidRPr="005A60D8">
        <w:t>m3m (№225) с параметром решетки a = 4.168 Å. Параметр решетки для наночастиц NiO в расчетах спектров поглощения использовался a = 4.194 Å, что на 0.26 Å больше, чем у объемного соединения. Гидроксид никеля (Ni(OH)</w:t>
      </w:r>
      <w:r w:rsidRPr="005A60D8">
        <w:rPr>
          <w:vertAlign w:val="subscript"/>
        </w:rPr>
        <w:t>2</w:t>
      </w:r>
      <w:r w:rsidRPr="005A60D8">
        <w:t xml:space="preserve">) имеет тригональную решетку с пространственной группой </w:t>
      </w:r>
      <w:r>
        <w:rPr>
          <w:lang w:val="en-US"/>
        </w:rPr>
        <w:t>P</w:t>
      </w:r>
      <w:r w:rsidRPr="005A60D8">
        <w:t>-3m1 (№162) и параметрами решетки a = 3.117 Å и c = 4.597 Å.</w:t>
      </w:r>
    </w:p>
    <w:p w:rsidR="008F7923" w:rsidRPr="005A60D8" w:rsidRDefault="008F7923" w:rsidP="00C150AD">
      <w:pPr>
        <w:pStyle w:val="af1"/>
      </w:pPr>
      <w:r w:rsidRPr="005A60D8">
        <w:t>Расчет</w:t>
      </w:r>
      <w:r>
        <w:t>ы</w:t>
      </w:r>
      <w:r w:rsidRPr="005A60D8">
        <w:t xml:space="preserve"> спектров рентгеновского поглощения проводил</w:t>
      </w:r>
      <w:r>
        <w:t>ись</w:t>
      </w:r>
      <w:r w:rsidRPr="005A60D8">
        <w:t xml:space="preserve"> «из первых принципов»</w:t>
      </w:r>
      <w:r>
        <w:t xml:space="preserve"> двумя разными методами. В первом вычисления велись</w:t>
      </w:r>
      <w:r w:rsidRPr="005A60D8">
        <w:t xml:space="preserve"> в приближении полного многократного рассеяния в прямом пространстве программным комплексом FEFF9. В расчетах спектров поглощения за K-краем</w:t>
      </w:r>
      <w:r>
        <w:t xml:space="preserve"> </w:t>
      </w:r>
      <w:r w:rsidRPr="005A60D8">
        <w:t>Ni</w:t>
      </w:r>
      <w:r>
        <w:t xml:space="preserve"> в </w:t>
      </w:r>
      <w:r w:rsidRPr="005A60D8">
        <w:t>наночастиц</w:t>
      </w:r>
      <w:r>
        <w:t>ах</w:t>
      </w:r>
      <w:r w:rsidRPr="005A60D8">
        <w:t xml:space="preserve"> NiO и гидроксид</w:t>
      </w:r>
      <w:r>
        <w:t>е</w:t>
      </w:r>
      <w:r w:rsidRPr="005A60D8">
        <w:t xml:space="preserve"> Ni(OH)</w:t>
      </w:r>
      <w:r w:rsidRPr="005A60D8">
        <w:rPr>
          <w:vertAlign w:val="subscript"/>
        </w:rPr>
        <w:t>2</w:t>
      </w:r>
      <w:r w:rsidRPr="005A60D8">
        <w:t xml:space="preserve"> использовались обменно-корреляционной потенциал Хедина-Ландквиста, не учитывалось поле остовной вакансии и приближение зависимой от времени локальной плотности (TDLDA).</w:t>
      </w:r>
      <w:r>
        <w:t xml:space="preserve"> </w:t>
      </w:r>
      <w:r w:rsidRPr="005A60D8">
        <w:t>Исследования чувствительности спектра к радиусу кластера вокруг поглощающего атома никеля показали, что при использовании радиуса</w:t>
      </w:r>
      <w:r>
        <w:t>,</w:t>
      </w:r>
      <w:r w:rsidRPr="005A60D8">
        <w:t xml:space="preserve"> большего 7 Å</w:t>
      </w:r>
      <w:r>
        <w:t>,</w:t>
      </w:r>
      <w:r w:rsidRPr="005A60D8">
        <w:t xml:space="preserve"> форма спектра поглощения не изменяется, поэтому в расчетах спектров оксида и гидроксида использовался кластер радиуса 7 Å (171 атом для оксида никеля II и 105 атомов для гидроксида никеля).</w:t>
      </w:r>
    </w:p>
    <w:p w:rsidR="008F7923" w:rsidRPr="005A60D8" w:rsidRDefault="008F7923" w:rsidP="00C150AD">
      <w:pPr>
        <w:pStyle w:val="af1"/>
      </w:pPr>
      <w:r>
        <w:t>Вторым подходом к расчету спектров был использован</w:t>
      </w:r>
      <w:r w:rsidRPr="005A60D8">
        <w:t xml:space="preserve"> метод конечных разностей</w:t>
      </w:r>
      <w:r>
        <w:t>, реализованный в</w:t>
      </w:r>
      <w:r w:rsidRPr="005A60D8">
        <w:t xml:space="preserve"> программн</w:t>
      </w:r>
      <w:r>
        <w:t>ом</w:t>
      </w:r>
      <w:r w:rsidRPr="005A60D8">
        <w:t xml:space="preserve"> комплекс</w:t>
      </w:r>
      <w:r>
        <w:t>е</w:t>
      </w:r>
      <w:r w:rsidRPr="005A60D8">
        <w:t xml:space="preserve"> FDMNES2009. В расчетах спектров поглощения за Ni K-краем NiO наночастиц и гидроксида Ni(OH)</w:t>
      </w:r>
      <w:r w:rsidRPr="005A60D8">
        <w:rPr>
          <w:vertAlign w:val="subscript"/>
        </w:rPr>
        <w:t>2</w:t>
      </w:r>
      <w:r w:rsidRPr="005A60D8">
        <w:t xml:space="preserve"> использовались те же структурные данные, как при расчете программой FEFF9, и кластер радиуса 5 Å (57 атомов для оксида никеля II и 45 атомов для гидроксида никеля). </w:t>
      </w:r>
    </w:p>
    <w:p w:rsidR="008F7923" w:rsidRPr="005A60D8" w:rsidRDefault="008F7923" w:rsidP="00C150AD">
      <w:pPr>
        <w:pStyle w:val="af1"/>
      </w:pPr>
      <w:r w:rsidRPr="005A60D8">
        <w:lastRenderedPageBreak/>
        <w:t>Сопоставление экспериментальных и теоретических спектров за Ni K-краем NiO (norit) и Ni(OH)</w:t>
      </w:r>
      <w:r w:rsidRPr="005A60D8">
        <w:rPr>
          <w:vertAlign w:val="subscript"/>
        </w:rPr>
        <w:t>2</w:t>
      </w:r>
      <w:r w:rsidRPr="005A60D8">
        <w:t>, рассчитанные программ</w:t>
      </w:r>
      <w:r>
        <w:t>ами</w:t>
      </w:r>
      <w:r w:rsidRPr="005A60D8">
        <w:t xml:space="preserve"> FEFF9</w:t>
      </w:r>
      <w:r>
        <w:t xml:space="preserve"> и </w:t>
      </w:r>
      <w:r>
        <w:rPr>
          <w:lang w:val="en-US"/>
        </w:rPr>
        <w:t>FDMNES</w:t>
      </w:r>
      <w:r w:rsidRPr="005A60D8">
        <w:t>, пр</w:t>
      </w:r>
      <w:r w:rsidRPr="00891342">
        <w:t>и</w:t>
      </w:r>
      <w:r>
        <w:t>водя</w:t>
      </w:r>
      <w:r w:rsidRPr="005A60D8">
        <w:t>тся на р</w:t>
      </w:r>
      <w:r w:rsidR="007E79D7">
        <w:t>ис.</w:t>
      </w:r>
      <w:r w:rsidRPr="005A60D8">
        <w:t>1.</w:t>
      </w:r>
    </w:p>
    <w:p w:rsidR="007B32B3" w:rsidRDefault="007B32B3" w:rsidP="00E565A0">
      <w:pPr>
        <w:pStyle w:val="af1"/>
        <w:ind w:firstLine="0"/>
        <w:jc w:val="center"/>
      </w:pPr>
      <w:r>
        <w:rPr>
          <w:noProof/>
        </w:rPr>
        <w:drawing>
          <wp:inline distT="0" distB="0" distL="0" distR="0">
            <wp:extent cx="2562518" cy="3590925"/>
            <wp:effectExtent l="19050" t="0" r="923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564704" cy="3593989"/>
                    </a:xfrm>
                    <a:prstGeom prst="rect">
                      <a:avLst/>
                    </a:prstGeom>
                    <a:noFill/>
                    <a:ln w="9525">
                      <a:noFill/>
                      <a:miter lim="800000"/>
                      <a:headEnd/>
                      <a:tailEnd/>
                    </a:ln>
                  </pic:spPr>
                </pic:pic>
              </a:graphicData>
            </a:graphic>
          </wp:inline>
        </w:drawing>
      </w:r>
      <w:r>
        <w:rPr>
          <w:noProof/>
        </w:rPr>
        <w:drawing>
          <wp:inline distT="0" distB="0" distL="0" distR="0">
            <wp:extent cx="2647950" cy="356585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647950" cy="3565850"/>
                    </a:xfrm>
                    <a:prstGeom prst="rect">
                      <a:avLst/>
                    </a:prstGeom>
                    <a:noFill/>
                    <a:ln w="9525">
                      <a:noFill/>
                      <a:miter lim="800000"/>
                      <a:headEnd/>
                      <a:tailEnd/>
                    </a:ln>
                  </pic:spPr>
                </pic:pic>
              </a:graphicData>
            </a:graphic>
          </wp:inline>
        </w:drawing>
      </w:r>
    </w:p>
    <w:p w:rsidR="008F7923" w:rsidRPr="005A60D8" w:rsidRDefault="00215B81" w:rsidP="008E4381">
      <w:pPr>
        <w:pStyle w:val="af1"/>
      </w:pPr>
      <w:r>
        <w:t>Рис.</w:t>
      </w:r>
      <w:r w:rsidR="008F7923" w:rsidRPr="005A60D8">
        <w:t xml:space="preserve"> 1 – Сопоставление экспериментальных и теоретических спектров за Ni K-краем NiO(norit) и Ni(OH)</w:t>
      </w:r>
      <w:r w:rsidR="008F7923" w:rsidRPr="005A60D8">
        <w:rPr>
          <w:vertAlign w:val="subscript"/>
        </w:rPr>
        <w:t>2</w:t>
      </w:r>
      <w:r w:rsidR="008F7923" w:rsidRPr="005A60D8">
        <w:t>. Теоретические спектры рассчитаны программой FEFF9</w:t>
      </w:r>
      <w:r w:rsidR="008F7923" w:rsidRPr="005918C1">
        <w:t xml:space="preserve"> </w:t>
      </w:r>
      <w:r w:rsidR="008F7923">
        <w:t xml:space="preserve">(а) и </w:t>
      </w:r>
      <w:r w:rsidR="008F7923">
        <w:rPr>
          <w:lang w:val="en-US"/>
        </w:rPr>
        <w:t>FDMNES</w:t>
      </w:r>
      <w:r w:rsidR="008F7923" w:rsidRPr="005918C1">
        <w:t>2009 (</w:t>
      </w:r>
      <w:r w:rsidR="008F7923">
        <w:t>б</w:t>
      </w:r>
      <w:r w:rsidR="008F7923" w:rsidRPr="005918C1">
        <w:t>)</w:t>
      </w:r>
      <w:r w:rsidR="008F7923" w:rsidRPr="005A60D8">
        <w:t>. Для наглядности экспериментальные и теоретические спектры смещены вдоль оси ординат.</w:t>
      </w:r>
    </w:p>
    <w:p w:rsidR="008F7923" w:rsidRPr="005A60D8" w:rsidRDefault="008F7923" w:rsidP="00C150AD">
      <w:pPr>
        <w:pStyle w:val="af1"/>
      </w:pPr>
    </w:p>
    <w:p w:rsidR="008F7923" w:rsidRPr="005A60D8" w:rsidRDefault="008F7923" w:rsidP="00C150AD">
      <w:pPr>
        <w:pStyle w:val="af1"/>
      </w:pPr>
      <w:r w:rsidRPr="005A60D8">
        <w:t xml:space="preserve">Теоретические спектры </w:t>
      </w:r>
      <w:r>
        <w:t>имеют хорошее согласие с экспериментом. Положение и относительные интенсивности пиков соответствуют экспериментальным.</w:t>
      </w:r>
      <w:r w:rsidRPr="005A60D8">
        <w:t xml:space="preserve"> </w:t>
      </w:r>
      <w:r>
        <w:t>Это</w:t>
      </w:r>
      <w:r w:rsidRPr="005A60D8">
        <w:t xml:space="preserve"> позволяет говорить о правильности выбора структурных моделей NiO и Ni(OH)</w:t>
      </w:r>
      <w:r w:rsidRPr="005A60D8">
        <w:rPr>
          <w:vertAlign w:val="subscript"/>
        </w:rPr>
        <w:t>2</w:t>
      </w:r>
      <w:r w:rsidRPr="005A60D8">
        <w:t>.</w:t>
      </w:r>
      <w:r>
        <w:t xml:space="preserve"> Совпадение результатов, полученных при использовании двух различных подходов расчета спектров, подтверждает этот вывод.</w:t>
      </w:r>
    </w:p>
    <w:p w:rsidR="008F7923" w:rsidRPr="00F54859" w:rsidRDefault="008F7923" w:rsidP="00F54859">
      <w:pPr>
        <w:pStyle w:val="af4"/>
      </w:pPr>
      <w:r>
        <w:t>Рентгеновская дифракция</w:t>
      </w:r>
    </w:p>
    <w:p w:rsidR="008F7923" w:rsidRPr="005A60D8" w:rsidRDefault="008F7923" w:rsidP="00C150AD">
      <w:pPr>
        <w:pStyle w:val="af1"/>
      </w:pPr>
      <w:r w:rsidRPr="005A60D8">
        <w:t>Традиционно для определения формы наночастиц в оксидных наноструктурированных катализаторах используется просвечивающая электронная микроскопия. Основным недостатком этого метода является малый объем исследуемого образца. Хотя определение формы наночастиц с использованием рентген</w:t>
      </w:r>
      <w:r w:rsidR="00B73AA6">
        <w:t>о</w:t>
      </w:r>
      <w:r w:rsidRPr="005A60D8">
        <w:t>дифракционных данных не являются столь наглядным как просвечивающая электронная микроскопия, но такой подход, безусловно, имеет ряд существенных преимуществ. Одно, из которых заключается в том, что определяемая таким образом форма наночастиц является усредненной по всему объему образца (объем частиц анализируемых при рентгенографических исследованиях наночастиц примерно в 10</w:t>
      </w:r>
      <w:r w:rsidRPr="005A60D8">
        <w:rPr>
          <w:vertAlign w:val="superscript"/>
        </w:rPr>
        <w:t>11</w:t>
      </w:r>
      <w:r w:rsidRPr="005A60D8">
        <w:t xml:space="preserve"> раз больше чем при </w:t>
      </w:r>
      <w:r>
        <w:t>использовании электронного микроскопа</w:t>
      </w:r>
      <w:r w:rsidRPr="005A60D8">
        <w:t xml:space="preserve">). </w:t>
      </w:r>
    </w:p>
    <w:p w:rsidR="008F7923" w:rsidRPr="005A60D8" w:rsidRDefault="008F7923" w:rsidP="00C150AD">
      <w:pPr>
        <w:pStyle w:val="af1"/>
        <w:rPr>
          <w:bCs/>
        </w:rPr>
      </w:pPr>
      <w:r w:rsidRPr="005A60D8">
        <w:t xml:space="preserve">Определение формы наночастиц на основе результатов рентгенографических измерений </w:t>
      </w:r>
      <w:r>
        <w:t>осуществлялись</w:t>
      </w:r>
      <w:r w:rsidRPr="005A60D8">
        <w:t xml:space="preserve">, </w:t>
      </w:r>
      <w:r>
        <w:t>с методом</w:t>
      </w:r>
      <w:r w:rsidRPr="005A60D8">
        <w:t xml:space="preserve"> уточнени</w:t>
      </w:r>
      <w:r>
        <w:t>я</w:t>
      </w:r>
      <w:r w:rsidRPr="005A60D8">
        <w:t xml:space="preserve"> рентгенограммы полнопрофильным методом Ритвелда с использование линейной </w:t>
      </w:r>
      <w:r w:rsidR="0079008B">
        <w:t>комбинации сферических гармоник</w:t>
      </w:r>
      <w:r w:rsidRPr="005A60D8">
        <w:rPr>
          <w:bCs/>
        </w:rPr>
        <w:t xml:space="preserve">. </w:t>
      </w:r>
      <w:r w:rsidRPr="005A60D8">
        <w:t>Для уточнения рентгенограмм использ</w:t>
      </w:r>
      <w:r>
        <w:t>овалась</w:t>
      </w:r>
      <w:r w:rsidRPr="005A60D8">
        <w:t xml:space="preserve"> программа </w:t>
      </w:r>
      <w:r w:rsidRPr="005A60D8">
        <w:rPr>
          <w:lang w:val="en-US"/>
        </w:rPr>
        <w:t>FullProf</w:t>
      </w:r>
      <w:r w:rsidRPr="005A60D8">
        <w:t xml:space="preserve">. </w:t>
      </w:r>
      <w:r w:rsidRPr="005A60D8">
        <w:rPr>
          <w:bCs/>
        </w:rPr>
        <w:t xml:space="preserve">Для генерации профиля рефлексов рентгенограмм </w:t>
      </w:r>
      <w:r>
        <w:rPr>
          <w:bCs/>
        </w:rPr>
        <w:t>применялся</w:t>
      </w:r>
      <w:r w:rsidRPr="005A60D8">
        <w:rPr>
          <w:bCs/>
        </w:rPr>
        <w:t xml:space="preserve"> псев</w:t>
      </w:r>
      <w:r>
        <w:rPr>
          <w:bCs/>
        </w:rPr>
        <w:t>до-Войт Томсона-Кокса-Хастингса</w:t>
      </w:r>
      <w:r w:rsidRPr="005A60D8">
        <w:rPr>
          <w:bCs/>
        </w:rPr>
        <w:t xml:space="preserve">. </w:t>
      </w:r>
    </w:p>
    <w:p w:rsidR="008F7923" w:rsidRDefault="008F7923" w:rsidP="00C150AD">
      <w:pPr>
        <w:pStyle w:val="af1"/>
      </w:pPr>
      <w:r w:rsidRPr="005A60D8">
        <w:rPr>
          <w:bCs/>
        </w:rPr>
        <w:t>Фон рентгенограммы определя</w:t>
      </w:r>
      <w:r>
        <w:rPr>
          <w:bCs/>
        </w:rPr>
        <w:t>л</w:t>
      </w:r>
      <w:r w:rsidRPr="005A60D8">
        <w:rPr>
          <w:bCs/>
        </w:rPr>
        <w:t>ся линейной интерполяцией двух соседних точек. Для визуализации формы частиц использ</w:t>
      </w:r>
      <w:r>
        <w:rPr>
          <w:bCs/>
        </w:rPr>
        <w:t>овались</w:t>
      </w:r>
      <w:r w:rsidRPr="005A60D8">
        <w:rPr>
          <w:bCs/>
        </w:rPr>
        <w:t xml:space="preserve"> симметричные сферические гармоники описывающие </w:t>
      </w:r>
      <w:r w:rsidRPr="005A60D8">
        <w:rPr>
          <w:i/>
          <w:lang w:val="en-US"/>
        </w:rPr>
        <w:t>hkl</w:t>
      </w:r>
      <w:r w:rsidRPr="005A60D8">
        <w:rPr>
          <w:bCs/>
        </w:rPr>
        <w:t xml:space="preserve"> – зависимость интегральной ширины </w:t>
      </w:r>
      <w:r w:rsidRPr="005A60D8">
        <w:rPr>
          <w:i/>
        </w:rPr>
        <w:t>β</w:t>
      </w:r>
      <w:r w:rsidRPr="005A60D8">
        <w:rPr>
          <w:vertAlign w:val="subscript"/>
          <w:lang w:val="en-US"/>
        </w:rPr>
        <w:t>S</w:t>
      </w:r>
      <w:r w:rsidRPr="005A60D8">
        <w:rPr>
          <w:bCs/>
        </w:rPr>
        <w:t xml:space="preserve"> функции псевдо-Войт.</w:t>
      </w:r>
      <w:r w:rsidRPr="005A60D8">
        <w:t xml:space="preserve"> Для </w:t>
      </w:r>
      <w:r w:rsidRPr="005A60D8">
        <w:lastRenderedPageBreak/>
        <w:t xml:space="preserve">определения размера частицы вдоль направления перпендикулярного рассеивающей плоскости </w:t>
      </w:r>
      <w:r>
        <w:t>была</w:t>
      </w:r>
      <w:r w:rsidRPr="005A60D8">
        <w:t xml:space="preserve"> использова</w:t>
      </w:r>
      <w:r>
        <w:t>на</w:t>
      </w:r>
      <w:r w:rsidRPr="005A60D8">
        <w:t xml:space="preserve"> формула Шеррера</w:t>
      </w:r>
      <w:r>
        <w:t>:</w:t>
      </w:r>
    </w:p>
    <w:p w:rsidR="008F7923" w:rsidRPr="00CA0D31" w:rsidRDefault="008F7923" w:rsidP="00CA0D31">
      <w:pPr>
        <w:pStyle w:val="af1"/>
        <w:jc w:val="right"/>
      </w:pPr>
      <m:oMathPara>
        <m:oMath>
          <m:r>
            <w:rPr>
              <w:rFonts w:ascii="Cambria Math" w:hAnsi="Cambria Math"/>
              <w:lang w:val="en-US"/>
            </w:rPr>
            <m:t>D</m:t>
          </m:r>
          <m:r>
            <w:rPr>
              <w:rFonts w:ascii="Cambria Math" w:eastAsia="MTSY" w:hAnsi="Cambria Math"/>
            </w:rPr>
            <m:t xml:space="preserve"> = </m:t>
          </m:r>
          <m:f>
            <m:fPr>
              <m:ctrlPr>
                <w:rPr>
                  <w:rFonts w:ascii="Cambria Math" w:hAnsi="Cambria Math"/>
                  <w:i/>
                </w:rPr>
              </m:ctrlPr>
            </m:fPr>
            <m:num>
              <m:r>
                <w:rPr>
                  <w:rFonts w:ascii="Cambria Math" w:hAnsi="Cambria Math"/>
                </w:rPr>
                <m:t>Kλ</m:t>
              </m:r>
            </m:num>
            <m:den>
              <m:r>
                <w:rPr>
                  <w:rFonts w:ascii="Cambria Math" w:hAnsi="Cambria Math"/>
                </w:rPr>
                <m:t>β</m:t>
              </m:r>
              <m:r>
                <w:rPr>
                  <w:rFonts w:ascii="Cambria Math" w:hAnsi="Cambria Math"/>
                  <w:lang w:val="en-US"/>
                </w:rPr>
                <m:t>cos</m:t>
              </m:r>
              <m:r>
                <w:rPr>
                  <w:rFonts w:ascii="Cambria Math" w:hAnsi="Cambria Math"/>
                </w:rPr>
                <m:t>θ</m:t>
              </m:r>
            </m:den>
          </m:f>
          <m:r>
            <w:rPr>
              <w:rFonts w:ascii="Cambria Math" w:hAnsi="Cambria Math"/>
            </w:rPr>
            <m:t xml:space="preserve"> </m:t>
          </m:r>
        </m:oMath>
      </m:oMathPara>
    </w:p>
    <w:p w:rsidR="008F7923" w:rsidRDefault="008F7923" w:rsidP="00CA0D31">
      <w:pPr>
        <w:pStyle w:val="af1"/>
        <w:ind w:firstLine="0"/>
      </w:pPr>
      <w:r>
        <w:t xml:space="preserve">где </w:t>
      </w:r>
      <w:r w:rsidRPr="00CA0D31">
        <w:rPr>
          <w:i/>
          <w:lang w:val="en-US"/>
        </w:rPr>
        <w:t>D</w:t>
      </w:r>
      <w:r w:rsidRPr="00CA0D31">
        <w:t xml:space="preserve"> – </w:t>
      </w:r>
      <w:r>
        <w:t xml:space="preserve">средний размер кристаллитов, </w:t>
      </w:r>
      <m:oMath>
        <m:r>
          <w:rPr>
            <w:rFonts w:ascii="Cambria Math" w:hAnsi="Cambria Math"/>
          </w:rPr>
          <m:t>λ</m:t>
        </m:r>
      </m:oMath>
      <w:r>
        <w:t xml:space="preserve"> - длина волны рентгеновского излучения, </w:t>
      </w:r>
      <m:oMath>
        <m:r>
          <w:rPr>
            <w:rFonts w:ascii="Cambria Math" w:hAnsi="Cambria Math"/>
          </w:rPr>
          <m:t>β</m:t>
        </m:r>
      </m:oMath>
      <w:r>
        <w:t xml:space="preserve"> - ширина рефлекса на половине высоты, </w:t>
      </w:r>
      <m:oMath>
        <m:r>
          <w:rPr>
            <w:rFonts w:ascii="Cambria Math" w:hAnsi="Cambria Math"/>
          </w:rPr>
          <m:t>θ</m:t>
        </m:r>
      </m:oMath>
      <w:r>
        <w:t xml:space="preserve"> - угол Брэгга, </w:t>
      </w:r>
      <w:r w:rsidRPr="00CA0D31">
        <w:rPr>
          <w:i/>
        </w:rPr>
        <w:t>К=0.9</w:t>
      </w:r>
      <w:r>
        <w:t xml:space="preserve">. </w:t>
      </w:r>
    </w:p>
    <w:p w:rsidR="008F7923" w:rsidRDefault="008F7923" w:rsidP="00C150AD">
      <w:pPr>
        <w:pStyle w:val="af1"/>
      </w:pPr>
      <w:r w:rsidRPr="005A60D8">
        <w:t>Кроме того в ходе уточнения рентгенограмм б</w:t>
      </w:r>
      <w:r w:rsidRPr="00CA0D31">
        <w:t>ыла</w:t>
      </w:r>
      <w:r w:rsidRPr="005A60D8">
        <w:t xml:space="preserve"> использова</w:t>
      </w:r>
      <w:r>
        <w:t>на</w:t>
      </w:r>
      <w:r w:rsidRPr="005A60D8">
        <w:t xml:space="preserve"> </w:t>
      </w:r>
      <w:r w:rsidRPr="005A60D8">
        <w:rPr>
          <w:i/>
          <w:lang w:val="en-US"/>
        </w:rPr>
        <w:t>hkl</w:t>
      </w:r>
      <w:r w:rsidRPr="005A60D8">
        <w:t xml:space="preserve"> – зависимость микродеформационного вклада в уширение дифракционных пиков. Анизотропия микронапряжений определя</w:t>
      </w:r>
      <w:r>
        <w:t>лась</w:t>
      </w:r>
      <w:r w:rsidRPr="005A60D8">
        <w:t xml:space="preserve"> Га</w:t>
      </w:r>
      <w:r>
        <w:t>у</w:t>
      </w:r>
      <w:r w:rsidRPr="005A60D8">
        <w:t xml:space="preserve">ссовой, а анизотропия размера частиц – Лоренцевой компонентами профиля рефлекса. В уточнении </w:t>
      </w:r>
      <w:r>
        <w:t>участвовали</w:t>
      </w:r>
      <w:r w:rsidRPr="005A60D8">
        <w:t xml:space="preserve"> следующие параметры: </w:t>
      </w:r>
      <w:r w:rsidRPr="005A60D8">
        <w:rPr>
          <w:lang w:val="en-US"/>
        </w:rPr>
        <w:t>zero</w:t>
      </w:r>
      <w:r w:rsidRPr="005A60D8">
        <w:t xml:space="preserve"> </w:t>
      </w:r>
      <w:r w:rsidRPr="005A60D8">
        <w:rPr>
          <w:lang w:val="en-US"/>
        </w:rPr>
        <w:t>point</w:t>
      </w:r>
      <w:r w:rsidRPr="005A60D8">
        <w:t xml:space="preserve">, </w:t>
      </w:r>
      <w:r w:rsidRPr="005A60D8">
        <w:rPr>
          <w:lang w:val="en-US"/>
        </w:rPr>
        <w:t>scale</w:t>
      </w:r>
      <w:r w:rsidRPr="005A60D8">
        <w:t xml:space="preserve"> </w:t>
      </w:r>
      <w:r w:rsidRPr="005A60D8">
        <w:rPr>
          <w:lang w:val="en-US"/>
        </w:rPr>
        <w:t>factors</w:t>
      </w:r>
      <w:r w:rsidRPr="005A60D8">
        <w:t>, параметры элементарной ячейки, коэффициенты сферических гармоник, обобщенные параметры микронапряжений.</w:t>
      </w:r>
      <w:r w:rsidRPr="004C434C">
        <w:t xml:space="preserve"> </w:t>
      </w:r>
      <w:r>
        <w:t>Результаты применения данного метода для</w:t>
      </w:r>
      <w:r w:rsidRPr="005A60D8">
        <w:t xml:space="preserve"> нахождения усредненн</w:t>
      </w:r>
      <w:r>
        <w:t>ых</w:t>
      </w:r>
      <w:r w:rsidRPr="005A60D8">
        <w:t xml:space="preserve"> по всему объему образца формы</w:t>
      </w:r>
      <w:r>
        <w:t xml:space="preserve"> и размера наночастиц </w:t>
      </w:r>
      <w:r w:rsidRPr="005A60D8">
        <w:t>катализатора</w:t>
      </w:r>
      <w:r>
        <w:t xml:space="preserve"> </w:t>
      </w:r>
      <w:r w:rsidRPr="005A60D8">
        <w:rPr>
          <w:lang w:val="en-US"/>
        </w:rPr>
        <w:t>NiO</w:t>
      </w:r>
      <w:r w:rsidRPr="005A60D8">
        <w:t>/</w:t>
      </w:r>
      <w:r w:rsidRPr="005A60D8">
        <w:rPr>
          <w:lang w:val="en-US"/>
        </w:rPr>
        <w:t>C</w:t>
      </w:r>
      <w:r w:rsidRPr="005A60D8">
        <w:t xml:space="preserve">, синтезированного методом электрохимического диспергирования </w:t>
      </w:r>
      <w:r w:rsidRPr="005A60D8">
        <w:rPr>
          <w:lang w:val="en-US"/>
        </w:rPr>
        <w:t>Ni</w:t>
      </w:r>
      <w:r w:rsidRPr="005A60D8">
        <w:t xml:space="preserve"> фольги в растворе </w:t>
      </w:r>
      <w:r w:rsidRPr="005A60D8">
        <w:rPr>
          <w:lang w:val="en-US"/>
        </w:rPr>
        <w:t>NaOH</w:t>
      </w:r>
      <w:r w:rsidRPr="005A60D8">
        <w:t xml:space="preserve"> и отожженного при температуре 350 </w:t>
      </w:r>
      <w:r w:rsidRPr="005A60D8">
        <w:rPr>
          <w:vertAlign w:val="superscript"/>
        </w:rPr>
        <w:t>0</w:t>
      </w:r>
      <w:r w:rsidRPr="005A60D8">
        <w:t>С</w:t>
      </w:r>
      <w:r>
        <w:t>,</w:t>
      </w:r>
      <w:r w:rsidRPr="005A60D8">
        <w:t xml:space="preserve"> представлен на </w:t>
      </w:r>
      <w:r w:rsidR="007E79D7">
        <w:t>рис.</w:t>
      </w:r>
      <w:r w:rsidRPr="005A60D8">
        <w:t>2.</w:t>
      </w:r>
    </w:p>
    <w:p w:rsidR="00B73AA6" w:rsidRPr="004C434C" w:rsidRDefault="00B73AA6" w:rsidP="00C150AD">
      <w:pPr>
        <w:pStyle w:val="af1"/>
      </w:pPr>
    </w:p>
    <w:tbl>
      <w:tblPr>
        <w:tblW w:w="0" w:type="auto"/>
        <w:tblLook w:val="01E0"/>
      </w:tblPr>
      <w:tblGrid>
        <w:gridCol w:w="9571"/>
      </w:tblGrid>
      <w:tr w:rsidR="008F7923" w:rsidRPr="005A60D8" w:rsidTr="00A0324D">
        <w:tc>
          <w:tcPr>
            <w:tcW w:w="9571" w:type="dxa"/>
          </w:tcPr>
          <w:p w:rsidR="008F7923" w:rsidRPr="005A60D8" w:rsidRDefault="00CF7B3E" w:rsidP="00510963">
            <w:pPr>
              <w:pStyle w:val="af1"/>
              <w:ind w:firstLine="0"/>
              <w:rPr>
                <w:lang w:val="en-US"/>
              </w:rPr>
            </w:pPr>
            <w:r>
              <w:rPr>
                <w:noProof/>
              </w:rPr>
              <w:drawing>
                <wp:inline distT="0" distB="0" distL="0" distR="0">
                  <wp:extent cx="2952750" cy="2277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954614" cy="2278863"/>
                          </a:xfrm>
                          <a:prstGeom prst="rect">
                            <a:avLst/>
                          </a:prstGeom>
                          <a:noFill/>
                          <a:ln w="9525">
                            <a:noFill/>
                            <a:miter lim="800000"/>
                            <a:headEnd/>
                            <a:tailEnd/>
                          </a:ln>
                        </pic:spPr>
                      </pic:pic>
                    </a:graphicData>
                  </a:graphic>
                </wp:inline>
              </w:drawing>
            </w:r>
            <w:r w:rsidR="00943183">
              <w:rPr>
                <w:noProof/>
              </w:rPr>
              <w:drawing>
                <wp:inline distT="0" distB="0" distL="0" distR="0">
                  <wp:extent cx="2933700" cy="2283338"/>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2933700" cy="2283338"/>
                          </a:xfrm>
                          <a:prstGeom prst="rect">
                            <a:avLst/>
                          </a:prstGeom>
                          <a:noFill/>
                          <a:ln w="9525">
                            <a:noFill/>
                            <a:miter lim="800000"/>
                            <a:headEnd/>
                            <a:tailEnd/>
                          </a:ln>
                        </pic:spPr>
                      </pic:pic>
                    </a:graphicData>
                  </a:graphic>
                </wp:inline>
              </w:drawing>
            </w:r>
          </w:p>
        </w:tc>
      </w:tr>
      <w:tr w:rsidR="008F7923" w:rsidRPr="005A60D8" w:rsidTr="00A0324D">
        <w:tc>
          <w:tcPr>
            <w:tcW w:w="9571" w:type="dxa"/>
          </w:tcPr>
          <w:p w:rsidR="008F7923" w:rsidRPr="005A60D8" w:rsidRDefault="008F7923" w:rsidP="00FF70C2">
            <w:pPr>
              <w:pStyle w:val="af6"/>
              <w:jc w:val="both"/>
            </w:pPr>
            <w:r w:rsidRPr="005A60D8">
              <w:t>Рис</w:t>
            </w:r>
            <w:r w:rsidR="007E79D7">
              <w:t xml:space="preserve">. 2 </w:t>
            </w:r>
            <w:r w:rsidRPr="005A60D8">
              <w:t xml:space="preserve"> Красными точками обозначена экспериментальная рентгенограммы </w:t>
            </w:r>
            <w:r w:rsidRPr="005A60D8">
              <w:rPr>
                <w:lang w:val="en-US"/>
              </w:rPr>
              <w:t>NiO</w:t>
            </w:r>
            <w:r w:rsidRPr="005A60D8">
              <w:t>/</w:t>
            </w:r>
            <w:r w:rsidRPr="005A60D8">
              <w:rPr>
                <w:lang w:val="en-US"/>
              </w:rPr>
              <w:t>C</w:t>
            </w:r>
            <w:r w:rsidRPr="005A60D8">
              <w:t xml:space="preserve"> катализатора (</w:t>
            </w:r>
            <w:r w:rsidRPr="005A60D8">
              <w:rPr>
                <w:b/>
                <w:lang w:val="en-US"/>
              </w:rPr>
              <w:t>a</w:t>
            </w:r>
            <w:r w:rsidRPr="005A60D8">
              <w:t>) – синтезированного, (</w:t>
            </w:r>
            <w:r w:rsidRPr="005A60D8">
              <w:rPr>
                <w:b/>
              </w:rPr>
              <w:t>б</w:t>
            </w:r>
            <w:r w:rsidRPr="005A60D8">
              <w:t xml:space="preserve">) – отожженного при 350 </w:t>
            </w:r>
            <w:r w:rsidRPr="005A60D8">
              <w:rPr>
                <w:vertAlign w:val="superscript"/>
              </w:rPr>
              <w:t>0</w:t>
            </w:r>
            <w:r w:rsidRPr="005A60D8">
              <w:t xml:space="preserve">С, сплошной линией – рентгенограмма, полученная при уточнении методом Ритвелда; вертикальные штрихи: позиции дифракционных пиков для пространственной группы </w:t>
            </w:r>
            <w:r w:rsidRPr="005A60D8">
              <w:rPr>
                <w:i/>
                <w:lang w:val="en-US"/>
              </w:rPr>
              <w:t>Fm</w:t>
            </w:r>
            <w:r w:rsidRPr="005A60D8">
              <w:t>3</w:t>
            </w:r>
            <w:r w:rsidRPr="005A60D8">
              <w:rPr>
                <w:i/>
                <w:lang w:val="en-US"/>
              </w:rPr>
              <w:t>m</w:t>
            </w:r>
            <w:r w:rsidRPr="005A60D8">
              <w:t>.</w:t>
            </w:r>
          </w:p>
        </w:tc>
      </w:tr>
    </w:tbl>
    <w:p w:rsidR="008F7923" w:rsidRPr="005A60D8" w:rsidRDefault="008F7923" w:rsidP="00C150AD">
      <w:pPr>
        <w:pStyle w:val="af1"/>
      </w:pPr>
    </w:p>
    <w:p w:rsidR="008F7923" w:rsidRPr="005A60D8" w:rsidRDefault="008F7923" w:rsidP="00C150AD">
      <w:pPr>
        <w:pStyle w:val="af1"/>
      </w:pPr>
      <w:r w:rsidRPr="005A60D8">
        <w:t>Анализ данных полученных в ходе уточнения рентгенограмм показывает</w:t>
      </w:r>
      <w:r>
        <w:t>,</w:t>
      </w:r>
      <w:r w:rsidRPr="005A60D8">
        <w:t xml:space="preserve"> что в ходе отжига композита</w:t>
      </w:r>
      <w:r>
        <w:t xml:space="preserve"> </w:t>
      </w:r>
      <w:r w:rsidRPr="005A60D8">
        <w:rPr>
          <w:lang w:val="en-US"/>
        </w:rPr>
        <w:t>NiO</w:t>
      </w:r>
      <w:r w:rsidRPr="005A60D8">
        <w:t>/</w:t>
      </w:r>
      <w:r w:rsidRPr="005A60D8">
        <w:rPr>
          <w:lang w:val="en-US"/>
        </w:rPr>
        <w:t>C</w:t>
      </w:r>
      <w:r w:rsidRPr="005A60D8">
        <w:t xml:space="preserve"> происходит уменьшение параметра элементарной ячейки с 4.195Å до 4.193 Å, а также увеличение среднего размера частиц с 7.8 до 12.5 нм. Кроме того, при отжиге происходит и изменение формы наночастиц.</w:t>
      </w:r>
    </w:p>
    <w:p w:rsidR="008F7923" w:rsidRPr="005A60D8" w:rsidRDefault="008F7923" w:rsidP="00C150AD">
      <w:pPr>
        <w:pStyle w:val="af1"/>
      </w:pPr>
    </w:p>
    <w:tbl>
      <w:tblPr>
        <w:tblW w:w="0" w:type="auto"/>
        <w:tblLook w:val="01E0"/>
      </w:tblPr>
      <w:tblGrid>
        <w:gridCol w:w="9571"/>
      </w:tblGrid>
      <w:tr w:rsidR="008F7923" w:rsidRPr="005A60D8" w:rsidTr="00F0252D">
        <w:tc>
          <w:tcPr>
            <w:tcW w:w="9571" w:type="dxa"/>
          </w:tcPr>
          <w:p w:rsidR="008F7923" w:rsidRPr="005A60D8" w:rsidRDefault="008F7923" w:rsidP="00B73AA6">
            <w:pPr>
              <w:pStyle w:val="af1"/>
              <w:ind w:firstLine="0"/>
              <w:jc w:val="center"/>
              <w:rPr>
                <w:lang w:val="en-US"/>
              </w:rPr>
            </w:pPr>
          </w:p>
        </w:tc>
      </w:tr>
      <w:tr w:rsidR="008F7923" w:rsidRPr="005A60D8" w:rsidTr="00F0252D">
        <w:tc>
          <w:tcPr>
            <w:tcW w:w="9571" w:type="dxa"/>
          </w:tcPr>
          <w:p w:rsidR="008F7923" w:rsidRPr="005A60D8" w:rsidRDefault="008F7923" w:rsidP="004C434C">
            <w:pPr>
              <w:pStyle w:val="af6"/>
            </w:pPr>
          </w:p>
        </w:tc>
      </w:tr>
    </w:tbl>
    <w:p w:rsidR="008F7923" w:rsidRPr="005A60D8" w:rsidRDefault="008F7923" w:rsidP="004C434C">
      <w:pPr>
        <w:pStyle w:val="af4"/>
      </w:pPr>
      <w:r>
        <w:t>Спектроскопия комбинационного рассеяния</w:t>
      </w:r>
    </w:p>
    <w:p w:rsidR="008F7923" w:rsidRDefault="008F7923" w:rsidP="00C150AD">
      <w:pPr>
        <w:pStyle w:val="af1"/>
      </w:pPr>
      <w:r>
        <w:t>Расчет спектров КРС осуществлялся</w:t>
      </w:r>
      <w:r w:rsidRPr="005A60D8">
        <w:t xml:space="preserve"> </w:t>
      </w:r>
      <w:r>
        <w:t>модулем</w:t>
      </w:r>
      <w:r w:rsidRPr="005A60D8">
        <w:t xml:space="preserve"> </w:t>
      </w:r>
      <w:r w:rsidRPr="005A60D8">
        <w:rPr>
          <w:lang w:val="en-US"/>
        </w:rPr>
        <w:t>AORESPONSE</w:t>
      </w:r>
      <w:r w:rsidRPr="005A60D8">
        <w:t xml:space="preserve">  программного комплекса </w:t>
      </w:r>
      <w:r w:rsidRPr="005A60D8">
        <w:rPr>
          <w:lang w:val="en-US"/>
        </w:rPr>
        <w:t>ADF</w:t>
      </w:r>
      <w:r w:rsidRPr="005A60D8">
        <w:t xml:space="preserve"> [</w:t>
      </w:r>
      <w:r w:rsidR="0079008B">
        <w:t>4</w:t>
      </w:r>
      <w:r w:rsidRPr="005A60D8">
        <w:t xml:space="preserve">] </w:t>
      </w:r>
      <w:r>
        <w:t xml:space="preserve">с помощью которого </w:t>
      </w:r>
      <w:r w:rsidRPr="005A60D8">
        <w:t>были проведены</w:t>
      </w:r>
      <w:r>
        <w:t xml:space="preserve"> все вычисления</w:t>
      </w:r>
      <w:r w:rsidRPr="005A60D8">
        <w:t xml:space="preserve">. </w:t>
      </w:r>
      <w:r>
        <w:t>Расчет</w:t>
      </w:r>
      <w:r w:rsidRPr="005A60D8">
        <w:t xml:space="preserve"> прои</w:t>
      </w:r>
      <w:r>
        <w:t>зводной поляризуемости проводился</w:t>
      </w:r>
      <w:r w:rsidRPr="005A60D8">
        <w:t xml:space="preserve"> методом похожим на стандартный метод, реализованный в модуле </w:t>
      </w:r>
      <w:r w:rsidRPr="005A60D8">
        <w:rPr>
          <w:lang w:val="en-US"/>
        </w:rPr>
        <w:t>RESPONSE</w:t>
      </w:r>
      <w:r>
        <w:t>, однако</w:t>
      </w:r>
      <w:r w:rsidRPr="005A60D8">
        <w:t xml:space="preserve"> вычисление поляризуемости расширенно для учёта также и мнимой</w:t>
      </w:r>
      <w:r>
        <w:t xml:space="preserve"> её части</w:t>
      </w:r>
      <w:r w:rsidRPr="005A60D8">
        <w:t xml:space="preserve">. Производные поляризуемости вычисляются путём численного дифференцирования по декартовым смещениям. Декартовы производные поляризуемости преобразованы к соответствующим производным нормальных мод с использованием матрицы преобразования, полученной из диагонализованного гессиана. </w:t>
      </w:r>
      <w:r w:rsidRPr="005A60D8">
        <w:lastRenderedPageBreak/>
        <w:t xml:space="preserve">Также производные поляризуемости можно получить путём дифференцирования по смещениям </w:t>
      </w:r>
      <w:r>
        <w:t>вдоль</w:t>
      </w:r>
      <w:r w:rsidRPr="005A60D8">
        <w:t xml:space="preserve"> нормальны</w:t>
      </w:r>
      <w:r>
        <w:t>х</w:t>
      </w:r>
      <w:r w:rsidRPr="005A60D8">
        <w:t xml:space="preserve"> мод. Этот метод требует отдельного расчёта нормальных мод и может дать преимущество в случае, если</w:t>
      </w:r>
      <w:r>
        <w:t xml:space="preserve"> исследуемая</w:t>
      </w:r>
      <w:r w:rsidRPr="005A60D8">
        <w:t xml:space="preserve"> молекула </w:t>
      </w:r>
      <w:r>
        <w:t>включает в себя много атомов</w:t>
      </w:r>
      <w:r w:rsidRPr="005A60D8">
        <w:t xml:space="preserve"> или интерес сводится к исследованию нескольких нормальных мод. Эти два метода дают результаты с похожей точностью. Вычисление энергий возбуждения</w:t>
      </w:r>
      <w:r>
        <w:t xml:space="preserve"> и амплитуды осцилляций включено</w:t>
      </w:r>
      <w:r w:rsidRPr="005A60D8">
        <w:t xml:space="preserve"> в стандартный модуль программы </w:t>
      </w:r>
      <w:r w:rsidRPr="005A60D8">
        <w:rPr>
          <w:lang w:val="en-US"/>
        </w:rPr>
        <w:t>ADF</w:t>
      </w:r>
      <w:r w:rsidRPr="005A60D8">
        <w:t>.</w:t>
      </w:r>
    </w:p>
    <w:p w:rsidR="008F7923" w:rsidRDefault="008F7923" w:rsidP="00C150AD">
      <w:pPr>
        <w:pStyle w:val="af1"/>
      </w:pPr>
      <w:r>
        <w:t>Экспериментальный спектр комбинационного рассеяния</w:t>
      </w:r>
      <w:r w:rsidRPr="00406938">
        <w:t xml:space="preserve"> </w:t>
      </w:r>
      <w:r>
        <w:t xml:space="preserve">наночастиц </w:t>
      </w:r>
      <w:r>
        <w:rPr>
          <w:lang w:val="en-US"/>
        </w:rPr>
        <w:t>NiO</w:t>
      </w:r>
      <w:r>
        <w:t xml:space="preserve"> опубликован в [</w:t>
      </w:r>
      <w:r w:rsidR="0079008B">
        <w:t>5</w:t>
      </w:r>
      <w:r>
        <w:t>]</w:t>
      </w:r>
      <w:r w:rsidRPr="00406938">
        <w:t xml:space="preserve">. </w:t>
      </w:r>
      <w:r>
        <w:t>Результаты теоретического моделирования и его сравнение с</w:t>
      </w:r>
      <w:r w:rsidR="007E79D7">
        <w:t xml:space="preserve"> экспериментом представлено на рис.</w:t>
      </w:r>
      <w:r w:rsidR="00CF7B3E">
        <w:t>3</w:t>
      </w:r>
      <w:r>
        <w:t>.</w:t>
      </w:r>
    </w:p>
    <w:p w:rsidR="00B73AA6" w:rsidRPr="005A60D8" w:rsidRDefault="00B73AA6" w:rsidP="00C150AD">
      <w:pPr>
        <w:pStyle w:val="af1"/>
      </w:pPr>
    </w:p>
    <w:p w:rsidR="008F7923" w:rsidRPr="005A60D8" w:rsidRDefault="008F7923" w:rsidP="007E79D7">
      <w:pPr>
        <w:pStyle w:val="af1"/>
        <w:jc w:val="center"/>
      </w:pPr>
      <w:r w:rsidRPr="005A60D8">
        <w:rPr>
          <w:noProof/>
        </w:rPr>
        <w:drawing>
          <wp:inline distT="0" distB="0" distL="0" distR="0">
            <wp:extent cx="3159462" cy="2752725"/>
            <wp:effectExtent l="19050" t="0" r="2838" b="0"/>
            <wp:docPr id="21" name="Рисунок 21"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1"/>
                    <pic:cNvPicPr>
                      <a:picLocks noChangeAspect="1" noChangeArrowheads="1"/>
                    </pic:cNvPicPr>
                  </pic:nvPicPr>
                  <pic:blipFill>
                    <a:blip r:embed="rId11" cstate="print"/>
                    <a:srcRect l="10049" t="10959" r="10475" b="2511"/>
                    <a:stretch>
                      <a:fillRect/>
                    </a:stretch>
                  </pic:blipFill>
                  <pic:spPr bwMode="auto">
                    <a:xfrm>
                      <a:off x="0" y="0"/>
                      <a:ext cx="3161013" cy="2754076"/>
                    </a:xfrm>
                    <a:prstGeom prst="rect">
                      <a:avLst/>
                    </a:prstGeom>
                    <a:noFill/>
                    <a:ln w="9525">
                      <a:noFill/>
                      <a:miter lim="800000"/>
                      <a:headEnd/>
                      <a:tailEnd/>
                    </a:ln>
                  </pic:spPr>
                </pic:pic>
              </a:graphicData>
            </a:graphic>
          </wp:inline>
        </w:drawing>
      </w:r>
    </w:p>
    <w:p w:rsidR="008F7923" w:rsidRDefault="007E79D7" w:rsidP="00FF70C2">
      <w:pPr>
        <w:pStyle w:val="af6"/>
        <w:jc w:val="both"/>
      </w:pPr>
      <w:r>
        <w:t>Рис.</w:t>
      </w:r>
      <w:r w:rsidR="008F7923" w:rsidRPr="005A60D8">
        <w:t xml:space="preserve"> </w:t>
      </w:r>
      <w:r w:rsidR="00CF7B3E">
        <w:t>3</w:t>
      </w:r>
      <w:r>
        <w:t xml:space="preserve"> </w:t>
      </w:r>
      <w:r w:rsidR="008F7923" w:rsidRPr="005A60D8">
        <w:t xml:space="preserve"> Спектр комбинационного рассеяния наночастиц </w:t>
      </w:r>
      <w:r w:rsidR="008F7923" w:rsidRPr="005A60D8">
        <w:rPr>
          <w:lang w:val="en-US"/>
        </w:rPr>
        <w:t>NiO</w:t>
      </w:r>
      <w:r w:rsidR="008F7923">
        <w:t>: экспериментальный и теоретический спектры.</w:t>
      </w:r>
    </w:p>
    <w:p w:rsidR="008F7923" w:rsidRDefault="008F7923" w:rsidP="00406938">
      <w:pPr>
        <w:pStyle w:val="af1"/>
        <w:ind w:firstLine="0"/>
      </w:pPr>
      <w:r>
        <w:t>Моделирование находится в хорошем согласии с экспериментом, что свидетельствует об адекватном описании колебательной структуры исследуемого образца.</w:t>
      </w:r>
    </w:p>
    <w:p w:rsidR="008F7923" w:rsidRDefault="008F7923" w:rsidP="001B276F">
      <w:pPr>
        <w:pStyle w:val="af4"/>
      </w:pPr>
      <w:r>
        <w:t>Заключение</w:t>
      </w:r>
    </w:p>
    <w:p w:rsidR="008F7923" w:rsidRDefault="00E565A0" w:rsidP="005C0F08">
      <w:pPr>
        <w:pStyle w:val="af1"/>
        <w:rPr>
          <w:szCs w:val="28"/>
        </w:rPr>
      </w:pPr>
      <w:r>
        <w:t>Р</w:t>
      </w:r>
      <w:r w:rsidR="008F7923" w:rsidRPr="005C0F08">
        <w:rPr>
          <w:szCs w:val="28"/>
        </w:rPr>
        <w:t>азработа</w:t>
      </w:r>
      <w:r w:rsidR="008F7923" w:rsidRPr="005C0F08">
        <w:t>н</w:t>
      </w:r>
      <w:r w:rsidR="008F7923" w:rsidRPr="005C0F08">
        <w:rPr>
          <w:szCs w:val="28"/>
        </w:rPr>
        <w:t xml:space="preserve"> метод теоретического анализа данных совокупности экспериментальных методик (XAFS, XRD, Raman) для определения зависящих от времени параметров 3D наноразмерной атомной и электронной структуры материалов. Теоретический анализ получаемых экспериментальных данных является необходимым условием, поскольку в</w:t>
      </w:r>
      <w:r w:rsidR="008F7923" w:rsidRPr="005C0F08">
        <w:rPr>
          <w:rFonts w:eastAsia="TimesNewRomanPSMT"/>
          <w:szCs w:val="28"/>
        </w:rPr>
        <w:t>се перечисленные выше спектроскопические методики являются непрямыми, и получение структурных данных возможно только после проведения теоретического анализа полученных результатов.</w:t>
      </w:r>
      <w:r w:rsidR="008F7923" w:rsidRPr="005C0F08">
        <w:rPr>
          <w:rFonts w:eastAsia="TimesNewRomanPSMT"/>
        </w:rPr>
        <w:t xml:space="preserve"> </w:t>
      </w:r>
      <w:r w:rsidR="00DD6BC0">
        <w:rPr>
          <w:szCs w:val="28"/>
        </w:rPr>
        <w:t>Применение отлаженных теоретических методик для наночастиц оксида никеля показывает отличное согласие с имеющими экспериментальными данными и, следовательно, подтверждает их высокую предсказательную способность.</w:t>
      </w:r>
    </w:p>
    <w:p w:rsidR="008F7923" w:rsidRDefault="008F7923" w:rsidP="00C016D0">
      <w:pPr>
        <w:pStyle w:val="af4"/>
      </w:pPr>
      <w:r>
        <w:t>Благодарности</w:t>
      </w:r>
    </w:p>
    <w:p w:rsidR="008F7923" w:rsidRDefault="00E565A0" w:rsidP="005C0F08">
      <w:pPr>
        <w:pStyle w:val="af1"/>
      </w:pPr>
      <w:r>
        <w:t>Работа проводилась при</w:t>
      </w:r>
      <w:r w:rsidR="008F7923" w:rsidRPr="001F5814">
        <w:t xml:space="preserve"> финансовой поддержке Министерства образования и науки РФ</w:t>
      </w:r>
      <w:r w:rsidR="008F7923">
        <w:t xml:space="preserve"> (г</w:t>
      </w:r>
      <w:r w:rsidR="008F7923" w:rsidRPr="00C016D0">
        <w:t>осконтракт № 14.740.11.0886</w:t>
      </w:r>
      <w:r w:rsidR="008F7923">
        <w:t>).</w:t>
      </w:r>
    </w:p>
    <w:p w:rsidR="008F7923" w:rsidRPr="008F7923" w:rsidRDefault="008F7923" w:rsidP="008F7923">
      <w:pPr>
        <w:pStyle w:val="af4"/>
        <w:rPr>
          <w:lang w:val="en-US"/>
        </w:rPr>
      </w:pPr>
      <w:r>
        <w:t>Литература</w:t>
      </w:r>
    </w:p>
    <w:p w:rsidR="008F7923" w:rsidRPr="00F555B1" w:rsidRDefault="008F7923" w:rsidP="00215B81">
      <w:pPr>
        <w:pStyle w:val="af1"/>
        <w:rPr>
          <w:lang w:val="en-US"/>
        </w:rPr>
      </w:pPr>
      <w:r w:rsidRPr="00F555B1">
        <w:rPr>
          <w:lang w:val="en-US"/>
        </w:rPr>
        <w:t>1 A. Kudo, // Catal. Surv. Asia 7, 31 (2003).</w:t>
      </w:r>
    </w:p>
    <w:p w:rsidR="008F7923" w:rsidRPr="00F555B1" w:rsidRDefault="008F7923" w:rsidP="00215B81">
      <w:pPr>
        <w:pStyle w:val="af1"/>
        <w:rPr>
          <w:lang w:val="en-US"/>
        </w:rPr>
      </w:pPr>
      <w:r w:rsidRPr="00F555B1">
        <w:rPr>
          <w:lang w:val="en-US"/>
        </w:rPr>
        <w:t>2 K. Sun, N. Park, Z. Sun, J. Zhou, J. Wang, X. Pang, S. Shen, S. Y. Noh, Y. Jing, S. Jin, P. K. L. Yu, and D. Wang, // Energy Environ. Sci. 5, 7872 (2012).</w:t>
      </w:r>
    </w:p>
    <w:p w:rsidR="008F7923" w:rsidRPr="00F555B1" w:rsidRDefault="0079008B" w:rsidP="00215B81">
      <w:pPr>
        <w:pStyle w:val="af1"/>
        <w:rPr>
          <w:lang w:val="en-US"/>
        </w:rPr>
      </w:pPr>
      <w:r w:rsidRPr="0079008B">
        <w:rPr>
          <w:lang w:val="en-US"/>
        </w:rPr>
        <w:t>3</w:t>
      </w:r>
      <w:r w:rsidR="008F7923" w:rsidRPr="00F555B1">
        <w:rPr>
          <w:lang w:val="en-US"/>
        </w:rPr>
        <w:t xml:space="preserve"> J. J. Rehr, J. J. Kas, F. D. Vila, M. P. Prange, and K. Jorissen,</w:t>
      </w:r>
      <w:r w:rsidR="00215B81" w:rsidRPr="00F555B1">
        <w:rPr>
          <w:lang w:val="en-US"/>
        </w:rPr>
        <w:t xml:space="preserve"> </w:t>
      </w:r>
      <w:r w:rsidR="00215B81" w:rsidRPr="00F555B1">
        <w:rPr>
          <w:rFonts w:eastAsiaTheme="minorHAnsi"/>
          <w:lang w:val="en-US"/>
        </w:rPr>
        <w:t>Phys. Chem. Chem. Phys.</w:t>
      </w:r>
      <w:r w:rsidR="00215B81" w:rsidRPr="00F555B1">
        <w:rPr>
          <w:lang w:val="en-US"/>
        </w:rPr>
        <w:t xml:space="preserve"> //</w:t>
      </w:r>
      <w:r w:rsidR="008F7923" w:rsidRPr="00F555B1">
        <w:rPr>
          <w:lang w:val="en-US"/>
        </w:rPr>
        <w:t xml:space="preserve"> 12, 5503 (2010).</w:t>
      </w:r>
    </w:p>
    <w:p w:rsidR="008F7923" w:rsidRPr="00F555B1" w:rsidRDefault="0079008B" w:rsidP="00215B81">
      <w:pPr>
        <w:pStyle w:val="af1"/>
        <w:rPr>
          <w:szCs w:val="28"/>
          <w:lang w:val="en-US"/>
        </w:rPr>
      </w:pPr>
      <w:r w:rsidRPr="0079008B">
        <w:rPr>
          <w:szCs w:val="28"/>
          <w:lang w:val="en-US"/>
        </w:rPr>
        <w:lastRenderedPageBreak/>
        <w:t>4</w:t>
      </w:r>
      <w:r w:rsidR="008F7923" w:rsidRPr="00F555B1">
        <w:rPr>
          <w:szCs w:val="28"/>
          <w:lang w:val="en-US"/>
        </w:rPr>
        <w:t xml:space="preserve"> E. J. Baerends, J. Autschbach, A. Bérces, C. Bo, P. M. Boerrigter, L. Cavallo, D. P. Chong, L. Deng, R. M. Dickson, D. E. Ellis et al., Amsterdam density functional, URL http://www.scm.com</w:t>
      </w:r>
    </w:p>
    <w:p w:rsidR="00CD405B" w:rsidRPr="0079008B" w:rsidRDefault="0079008B" w:rsidP="00215B81">
      <w:pPr>
        <w:pStyle w:val="af1"/>
        <w:rPr>
          <w:lang w:val="en-US"/>
        </w:rPr>
      </w:pPr>
      <w:r w:rsidRPr="0079008B">
        <w:rPr>
          <w:lang w:val="en-US"/>
        </w:rPr>
        <w:t>5</w:t>
      </w:r>
      <w:r w:rsidR="008F7923" w:rsidRPr="00F555B1">
        <w:rPr>
          <w:lang w:val="en-US"/>
        </w:rPr>
        <w:t xml:space="preserve"> M. Alagiri, S. Ponnusamy, and C. Muthamizhchelvan,</w:t>
      </w:r>
      <w:r w:rsidR="00215B81" w:rsidRPr="00F555B1">
        <w:rPr>
          <w:lang w:val="en-US"/>
        </w:rPr>
        <w:t xml:space="preserve"> //</w:t>
      </w:r>
      <w:r w:rsidR="008F7923" w:rsidRPr="00F555B1">
        <w:rPr>
          <w:lang w:val="en-US"/>
        </w:rPr>
        <w:t xml:space="preserve"> J. Mater. </w:t>
      </w:r>
      <w:r w:rsidR="008F7923" w:rsidRPr="0079008B">
        <w:rPr>
          <w:lang w:val="en-US"/>
        </w:rPr>
        <w:t>Sci: Mater. Electron. 23, 728 (2012).</w:t>
      </w:r>
    </w:p>
    <w:sectPr w:rsidR="00CD405B" w:rsidRPr="0079008B" w:rsidSect="004A53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1FC" w:rsidRDefault="00DB01FC" w:rsidP="005D373C">
      <w:pPr>
        <w:spacing w:line="240" w:lineRule="auto"/>
      </w:pPr>
      <w:r>
        <w:separator/>
      </w:r>
    </w:p>
  </w:endnote>
  <w:endnote w:type="continuationSeparator" w:id="1">
    <w:p w:rsidR="00DB01FC" w:rsidRDefault="00DB01FC" w:rsidP="005D37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1FC" w:rsidRDefault="00DB01FC" w:rsidP="005D373C">
      <w:pPr>
        <w:spacing w:line="240" w:lineRule="auto"/>
      </w:pPr>
      <w:r>
        <w:separator/>
      </w:r>
    </w:p>
  </w:footnote>
  <w:footnote w:type="continuationSeparator" w:id="1">
    <w:p w:rsidR="00DB01FC" w:rsidRDefault="00DB01FC" w:rsidP="005D37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06F96"/>
    <w:multiLevelType w:val="hybridMultilevel"/>
    <w:tmpl w:val="1902D2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docVars>
    <w:docVar w:name="EN.InstantFormat" w:val="&lt;ENInstantFormat&gt;&lt;Enabled&gt;0&lt;/Enabled&gt;&lt;ScanUnformatted&gt;0&lt;/ScanUnformatted&gt;&lt;ScanChanges&gt;0&lt;/ScanChanges&gt;&lt;/ENInstantFormat&gt;"/>
  </w:docVars>
  <w:rsids>
    <w:rsidRoot w:val="008F7923"/>
    <w:rsid w:val="00001936"/>
    <w:rsid w:val="0001148B"/>
    <w:rsid w:val="00021C08"/>
    <w:rsid w:val="00026D02"/>
    <w:rsid w:val="0003050C"/>
    <w:rsid w:val="00033FFE"/>
    <w:rsid w:val="000347DE"/>
    <w:rsid w:val="00036A4E"/>
    <w:rsid w:val="00052D71"/>
    <w:rsid w:val="000534DA"/>
    <w:rsid w:val="0005468E"/>
    <w:rsid w:val="000563F8"/>
    <w:rsid w:val="00072477"/>
    <w:rsid w:val="00082DCD"/>
    <w:rsid w:val="00083A57"/>
    <w:rsid w:val="00087E34"/>
    <w:rsid w:val="0009089B"/>
    <w:rsid w:val="00091E1D"/>
    <w:rsid w:val="00094A0D"/>
    <w:rsid w:val="000954C9"/>
    <w:rsid w:val="000A0971"/>
    <w:rsid w:val="000A16D1"/>
    <w:rsid w:val="000A4A8F"/>
    <w:rsid w:val="000A7150"/>
    <w:rsid w:val="000B2C7A"/>
    <w:rsid w:val="000B3BB6"/>
    <w:rsid w:val="000B7111"/>
    <w:rsid w:val="000D647B"/>
    <w:rsid w:val="000E0C85"/>
    <w:rsid w:val="000E0D2E"/>
    <w:rsid w:val="000E3DE6"/>
    <w:rsid w:val="000F66CA"/>
    <w:rsid w:val="000F6EC2"/>
    <w:rsid w:val="00101AEF"/>
    <w:rsid w:val="00112757"/>
    <w:rsid w:val="001127A0"/>
    <w:rsid w:val="001139D1"/>
    <w:rsid w:val="001146CC"/>
    <w:rsid w:val="00123237"/>
    <w:rsid w:val="001233D5"/>
    <w:rsid w:val="00125857"/>
    <w:rsid w:val="00126278"/>
    <w:rsid w:val="00126496"/>
    <w:rsid w:val="00131956"/>
    <w:rsid w:val="001332E3"/>
    <w:rsid w:val="0014115E"/>
    <w:rsid w:val="00151927"/>
    <w:rsid w:val="00160325"/>
    <w:rsid w:val="0016243F"/>
    <w:rsid w:val="001627AD"/>
    <w:rsid w:val="00167448"/>
    <w:rsid w:val="001812FE"/>
    <w:rsid w:val="00182D11"/>
    <w:rsid w:val="00183C9D"/>
    <w:rsid w:val="001850D4"/>
    <w:rsid w:val="00192540"/>
    <w:rsid w:val="00194B99"/>
    <w:rsid w:val="00197650"/>
    <w:rsid w:val="001A606F"/>
    <w:rsid w:val="001B00F0"/>
    <w:rsid w:val="001B3354"/>
    <w:rsid w:val="001C01B1"/>
    <w:rsid w:val="001C0583"/>
    <w:rsid w:val="001C35EC"/>
    <w:rsid w:val="001C51EF"/>
    <w:rsid w:val="001C57E3"/>
    <w:rsid w:val="001D01C3"/>
    <w:rsid w:val="001D18AD"/>
    <w:rsid w:val="001E3B7D"/>
    <w:rsid w:val="001F0C7B"/>
    <w:rsid w:val="001F120E"/>
    <w:rsid w:val="001F2FE8"/>
    <w:rsid w:val="001F3B79"/>
    <w:rsid w:val="001F3FFE"/>
    <w:rsid w:val="001F6785"/>
    <w:rsid w:val="002020B0"/>
    <w:rsid w:val="0020763A"/>
    <w:rsid w:val="00207C90"/>
    <w:rsid w:val="0021111F"/>
    <w:rsid w:val="00215B81"/>
    <w:rsid w:val="0021696D"/>
    <w:rsid w:val="002204EF"/>
    <w:rsid w:val="00221991"/>
    <w:rsid w:val="00226036"/>
    <w:rsid w:val="0023074C"/>
    <w:rsid w:val="002309A3"/>
    <w:rsid w:val="002352DC"/>
    <w:rsid w:val="00235EA4"/>
    <w:rsid w:val="002469D4"/>
    <w:rsid w:val="002512A7"/>
    <w:rsid w:val="00253E7B"/>
    <w:rsid w:val="0025710C"/>
    <w:rsid w:val="002573F1"/>
    <w:rsid w:val="00260DFE"/>
    <w:rsid w:val="00262387"/>
    <w:rsid w:val="0026753A"/>
    <w:rsid w:val="00270402"/>
    <w:rsid w:val="002734E4"/>
    <w:rsid w:val="0027374E"/>
    <w:rsid w:val="00276468"/>
    <w:rsid w:val="00281800"/>
    <w:rsid w:val="002837C9"/>
    <w:rsid w:val="00286F04"/>
    <w:rsid w:val="00294A92"/>
    <w:rsid w:val="0029582F"/>
    <w:rsid w:val="00295A72"/>
    <w:rsid w:val="00296C3F"/>
    <w:rsid w:val="002B7648"/>
    <w:rsid w:val="002C02F0"/>
    <w:rsid w:val="002C5DB6"/>
    <w:rsid w:val="002D51B9"/>
    <w:rsid w:val="002D5820"/>
    <w:rsid w:val="002D5B2F"/>
    <w:rsid w:val="002E02A6"/>
    <w:rsid w:val="002F0F28"/>
    <w:rsid w:val="00313C0F"/>
    <w:rsid w:val="003159CE"/>
    <w:rsid w:val="0031751D"/>
    <w:rsid w:val="003179FD"/>
    <w:rsid w:val="0032094F"/>
    <w:rsid w:val="003225E7"/>
    <w:rsid w:val="00325D4B"/>
    <w:rsid w:val="00326442"/>
    <w:rsid w:val="00330C0C"/>
    <w:rsid w:val="00330D70"/>
    <w:rsid w:val="00330EDB"/>
    <w:rsid w:val="00332DF1"/>
    <w:rsid w:val="00336262"/>
    <w:rsid w:val="00344D0D"/>
    <w:rsid w:val="00353DB5"/>
    <w:rsid w:val="00353EA5"/>
    <w:rsid w:val="00361C16"/>
    <w:rsid w:val="00367509"/>
    <w:rsid w:val="00377ED1"/>
    <w:rsid w:val="003848F1"/>
    <w:rsid w:val="003A0D8A"/>
    <w:rsid w:val="003A6974"/>
    <w:rsid w:val="003A6F27"/>
    <w:rsid w:val="003A7EC6"/>
    <w:rsid w:val="003B23A1"/>
    <w:rsid w:val="003B3AAD"/>
    <w:rsid w:val="003B6267"/>
    <w:rsid w:val="003C6DF3"/>
    <w:rsid w:val="003D1399"/>
    <w:rsid w:val="003D180A"/>
    <w:rsid w:val="003D1B8E"/>
    <w:rsid w:val="003D459C"/>
    <w:rsid w:val="003D51DC"/>
    <w:rsid w:val="003E0D41"/>
    <w:rsid w:val="003E3591"/>
    <w:rsid w:val="003E3E1C"/>
    <w:rsid w:val="003E3FB5"/>
    <w:rsid w:val="003F0B16"/>
    <w:rsid w:val="003F45BB"/>
    <w:rsid w:val="003F4CF8"/>
    <w:rsid w:val="003F5B3E"/>
    <w:rsid w:val="003F6AE7"/>
    <w:rsid w:val="00401659"/>
    <w:rsid w:val="00401E0B"/>
    <w:rsid w:val="00413709"/>
    <w:rsid w:val="00415796"/>
    <w:rsid w:val="00416D5A"/>
    <w:rsid w:val="00417180"/>
    <w:rsid w:val="00420CF3"/>
    <w:rsid w:val="00423ED0"/>
    <w:rsid w:val="00426C98"/>
    <w:rsid w:val="004332E6"/>
    <w:rsid w:val="00434E8D"/>
    <w:rsid w:val="004355EE"/>
    <w:rsid w:val="00441C25"/>
    <w:rsid w:val="00445B3C"/>
    <w:rsid w:val="00446781"/>
    <w:rsid w:val="00447AFD"/>
    <w:rsid w:val="00451A20"/>
    <w:rsid w:val="0045266B"/>
    <w:rsid w:val="004568C9"/>
    <w:rsid w:val="004600AB"/>
    <w:rsid w:val="00461439"/>
    <w:rsid w:val="00462294"/>
    <w:rsid w:val="00470DA4"/>
    <w:rsid w:val="00471958"/>
    <w:rsid w:val="004812FC"/>
    <w:rsid w:val="00487B8C"/>
    <w:rsid w:val="004907D5"/>
    <w:rsid w:val="00491532"/>
    <w:rsid w:val="0049391C"/>
    <w:rsid w:val="00493A00"/>
    <w:rsid w:val="004A0018"/>
    <w:rsid w:val="004A03B1"/>
    <w:rsid w:val="004A28B6"/>
    <w:rsid w:val="004A5933"/>
    <w:rsid w:val="004A640C"/>
    <w:rsid w:val="004A6643"/>
    <w:rsid w:val="004B4F76"/>
    <w:rsid w:val="004B5A31"/>
    <w:rsid w:val="004E07DB"/>
    <w:rsid w:val="004E41FF"/>
    <w:rsid w:val="00510963"/>
    <w:rsid w:val="00511F9B"/>
    <w:rsid w:val="00514C72"/>
    <w:rsid w:val="00522D6C"/>
    <w:rsid w:val="00522F4F"/>
    <w:rsid w:val="005251E0"/>
    <w:rsid w:val="00531FD5"/>
    <w:rsid w:val="00533135"/>
    <w:rsid w:val="005427E8"/>
    <w:rsid w:val="0055346B"/>
    <w:rsid w:val="005537D9"/>
    <w:rsid w:val="00554AD8"/>
    <w:rsid w:val="00561290"/>
    <w:rsid w:val="005613AD"/>
    <w:rsid w:val="00570CAE"/>
    <w:rsid w:val="00573233"/>
    <w:rsid w:val="0057456B"/>
    <w:rsid w:val="005850B5"/>
    <w:rsid w:val="00591FE3"/>
    <w:rsid w:val="005A0041"/>
    <w:rsid w:val="005A17E9"/>
    <w:rsid w:val="005A3DAF"/>
    <w:rsid w:val="005B45A6"/>
    <w:rsid w:val="005C0BFF"/>
    <w:rsid w:val="005C2298"/>
    <w:rsid w:val="005C797A"/>
    <w:rsid w:val="005D0787"/>
    <w:rsid w:val="005D1C01"/>
    <w:rsid w:val="005D373C"/>
    <w:rsid w:val="005E0179"/>
    <w:rsid w:val="005E2A8D"/>
    <w:rsid w:val="005E310A"/>
    <w:rsid w:val="005E4C14"/>
    <w:rsid w:val="005E65FA"/>
    <w:rsid w:val="005E7135"/>
    <w:rsid w:val="005F5213"/>
    <w:rsid w:val="005F6013"/>
    <w:rsid w:val="005F61E3"/>
    <w:rsid w:val="005F6750"/>
    <w:rsid w:val="005F7163"/>
    <w:rsid w:val="00612DB5"/>
    <w:rsid w:val="00620065"/>
    <w:rsid w:val="006221EA"/>
    <w:rsid w:val="00625CAE"/>
    <w:rsid w:val="00634B95"/>
    <w:rsid w:val="006356C9"/>
    <w:rsid w:val="0063693E"/>
    <w:rsid w:val="00642D95"/>
    <w:rsid w:val="006445BE"/>
    <w:rsid w:val="006462BD"/>
    <w:rsid w:val="00647021"/>
    <w:rsid w:val="006511AD"/>
    <w:rsid w:val="006517BC"/>
    <w:rsid w:val="00655C79"/>
    <w:rsid w:val="00657606"/>
    <w:rsid w:val="006577A6"/>
    <w:rsid w:val="00660F76"/>
    <w:rsid w:val="00670155"/>
    <w:rsid w:val="0067268B"/>
    <w:rsid w:val="00673BAC"/>
    <w:rsid w:val="00673F6A"/>
    <w:rsid w:val="00674761"/>
    <w:rsid w:val="00675A5E"/>
    <w:rsid w:val="00675F90"/>
    <w:rsid w:val="006841A0"/>
    <w:rsid w:val="00684544"/>
    <w:rsid w:val="0068597B"/>
    <w:rsid w:val="00685CCD"/>
    <w:rsid w:val="0068675F"/>
    <w:rsid w:val="00692381"/>
    <w:rsid w:val="006B3C31"/>
    <w:rsid w:val="006B3D42"/>
    <w:rsid w:val="006B4DD0"/>
    <w:rsid w:val="006C1D08"/>
    <w:rsid w:val="006D1E86"/>
    <w:rsid w:val="006D6229"/>
    <w:rsid w:val="006D6E4F"/>
    <w:rsid w:val="006E1612"/>
    <w:rsid w:val="006E44A6"/>
    <w:rsid w:val="006E5622"/>
    <w:rsid w:val="006E671A"/>
    <w:rsid w:val="006F0CB9"/>
    <w:rsid w:val="006F15EE"/>
    <w:rsid w:val="006F54EF"/>
    <w:rsid w:val="006F7E45"/>
    <w:rsid w:val="00701A78"/>
    <w:rsid w:val="007076EE"/>
    <w:rsid w:val="00713967"/>
    <w:rsid w:val="0071490B"/>
    <w:rsid w:val="00714D10"/>
    <w:rsid w:val="00720785"/>
    <w:rsid w:val="007244F2"/>
    <w:rsid w:val="007248E5"/>
    <w:rsid w:val="00725BAF"/>
    <w:rsid w:val="007273ED"/>
    <w:rsid w:val="0073049B"/>
    <w:rsid w:val="0074065E"/>
    <w:rsid w:val="0074471A"/>
    <w:rsid w:val="00752FB3"/>
    <w:rsid w:val="0075389F"/>
    <w:rsid w:val="00760384"/>
    <w:rsid w:val="00764D63"/>
    <w:rsid w:val="00771C65"/>
    <w:rsid w:val="00771ED5"/>
    <w:rsid w:val="0077216A"/>
    <w:rsid w:val="0077788A"/>
    <w:rsid w:val="0078351D"/>
    <w:rsid w:val="007842BB"/>
    <w:rsid w:val="00785B03"/>
    <w:rsid w:val="0078619D"/>
    <w:rsid w:val="0078793C"/>
    <w:rsid w:val="0079008B"/>
    <w:rsid w:val="00795525"/>
    <w:rsid w:val="007965EC"/>
    <w:rsid w:val="00796CC6"/>
    <w:rsid w:val="007A74CA"/>
    <w:rsid w:val="007B00F9"/>
    <w:rsid w:val="007B09CE"/>
    <w:rsid w:val="007B12C7"/>
    <w:rsid w:val="007B1C7D"/>
    <w:rsid w:val="007B32B3"/>
    <w:rsid w:val="007C2D37"/>
    <w:rsid w:val="007C2D6E"/>
    <w:rsid w:val="007C4EF9"/>
    <w:rsid w:val="007C55A5"/>
    <w:rsid w:val="007C6339"/>
    <w:rsid w:val="007C67D9"/>
    <w:rsid w:val="007D0C91"/>
    <w:rsid w:val="007D487D"/>
    <w:rsid w:val="007E76C2"/>
    <w:rsid w:val="007E79D7"/>
    <w:rsid w:val="007F324F"/>
    <w:rsid w:val="00805352"/>
    <w:rsid w:val="0080576E"/>
    <w:rsid w:val="00806966"/>
    <w:rsid w:val="00806B45"/>
    <w:rsid w:val="0080764E"/>
    <w:rsid w:val="00807B12"/>
    <w:rsid w:val="0082580C"/>
    <w:rsid w:val="008325D7"/>
    <w:rsid w:val="008346FD"/>
    <w:rsid w:val="008405AD"/>
    <w:rsid w:val="008408FA"/>
    <w:rsid w:val="00842D44"/>
    <w:rsid w:val="00844E38"/>
    <w:rsid w:val="0084634F"/>
    <w:rsid w:val="008501DE"/>
    <w:rsid w:val="00853218"/>
    <w:rsid w:val="00854DEB"/>
    <w:rsid w:val="008702D4"/>
    <w:rsid w:val="008740AC"/>
    <w:rsid w:val="00881D6F"/>
    <w:rsid w:val="008858A4"/>
    <w:rsid w:val="0089134D"/>
    <w:rsid w:val="008944BE"/>
    <w:rsid w:val="00894FEB"/>
    <w:rsid w:val="008A1421"/>
    <w:rsid w:val="008A1BB2"/>
    <w:rsid w:val="008A6F45"/>
    <w:rsid w:val="008B127C"/>
    <w:rsid w:val="008B2C99"/>
    <w:rsid w:val="008C0A43"/>
    <w:rsid w:val="008C1EC2"/>
    <w:rsid w:val="008C39BC"/>
    <w:rsid w:val="008D6DF0"/>
    <w:rsid w:val="008D70FC"/>
    <w:rsid w:val="008E10F4"/>
    <w:rsid w:val="008E68E9"/>
    <w:rsid w:val="008F7923"/>
    <w:rsid w:val="00906137"/>
    <w:rsid w:val="0090632F"/>
    <w:rsid w:val="00914A59"/>
    <w:rsid w:val="009150D9"/>
    <w:rsid w:val="00915B77"/>
    <w:rsid w:val="00917A78"/>
    <w:rsid w:val="00924B88"/>
    <w:rsid w:val="009404CF"/>
    <w:rsid w:val="00940903"/>
    <w:rsid w:val="00943183"/>
    <w:rsid w:val="0094353B"/>
    <w:rsid w:val="009632B9"/>
    <w:rsid w:val="00965FD8"/>
    <w:rsid w:val="00965FDC"/>
    <w:rsid w:val="00972A1F"/>
    <w:rsid w:val="0097339F"/>
    <w:rsid w:val="00974397"/>
    <w:rsid w:val="00976EF4"/>
    <w:rsid w:val="00980821"/>
    <w:rsid w:val="00981E05"/>
    <w:rsid w:val="0099117D"/>
    <w:rsid w:val="009937BA"/>
    <w:rsid w:val="00994A06"/>
    <w:rsid w:val="00996806"/>
    <w:rsid w:val="00996BFB"/>
    <w:rsid w:val="009A1087"/>
    <w:rsid w:val="009A29BE"/>
    <w:rsid w:val="009B169C"/>
    <w:rsid w:val="009C30BB"/>
    <w:rsid w:val="009D6032"/>
    <w:rsid w:val="009D6B3D"/>
    <w:rsid w:val="009E2C97"/>
    <w:rsid w:val="009E7282"/>
    <w:rsid w:val="009F5AAB"/>
    <w:rsid w:val="009F7951"/>
    <w:rsid w:val="00A00F93"/>
    <w:rsid w:val="00A0324D"/>
    <w:rsid w:val="00A11636"/>
    <w:rsid w:val="00A14138"/>
    <w:rsid w:val="00A1482D"/>
    <w:rsid w:val="00A15106"/>
    <w:rsid w:val="00A16C19"/>
    <w:rsid w:val="00A206EF"/>
    <w:rsid w:val="00A21CFA"/>
    <w:rsid w:val="00A33B6D"/>
    <w:rsid w:val="00A4007E"/>
    <w:rsid w:val="00A4010D"/>
    <w:rsid w:val="00A403B5"/>
    <w:rsid w:val="00A41E34"/>
    <w:rsid w:val="00A47480"/>
    <w:rsid w:val="00A5259A"/>
    <w:rsid w:val="00A618FC"/>
    <w:rsid w:val="00A6220B"/>
    <w:rsid w:val="00A6393B"/>
    <w:rsid w:val="00A64971"/>
    <w:rsid w:val="00A64CAA"/>
    <w:rsid w:val="00A71E02"/>
    <w:rsid w:val="00A7648D"/>
    <w:rsid w:val="00A82A1A"/>
    <w:rsid w:val="00A83FFC"/>
    <w:rsid w:val="00A85B27"/>
    <w:rsid w:val="00A867DA"/>
    <w:rsid w:val="00A92A70"/>
    <w:rsid w:val="00A9460E"/>
    <w:rsid w:val="00A950C7"/>
    <w:rsid w:val="00A96EB1"/>
    <w:rsid w:val="00A97932"/>
    <w:rsid w:val="00AA11F2"/>
    <w:rsid w:val="00AA1B3C"/>
    <w:rsid w:val="00AA377A"/>
    <w:rsid w:val="00AA3FCF"/>
    <w:rsid w:val="00AA6A1E"/>
    <w:rsid w:val="00AA76D9"/>
    <w:rsid w:val="00AA7C88"/>
    <w:rsid w:val="00AC0131"/>
    <w:rsid w:val="00AC0C60"/>
    <w:rsid w:val="00AC2EF5"/>
    <w:rsid w:val="00AC5B72"/>
    <w:rsid w:val="00AC724E"/>
    <w:rsid w:val="00AD0293"/>
    <w:rsid w:val="00AD0CCA"/>
    <w:rsid w:val="00AD5A4F"/>
    <w:rsid w:val="00AE2E35"/>
    <w:rsid w:val="00AE7A3C"/>
    <w:rsid w:val="00AF413E"/>
    <w:rsid w:val="00AF6595"/>
    <w:rsid w:val="00B009DC"/>
    <w:rsid w:val="00B01DAB"/>
    <w:rsid w:val="00B02177"/>
    <w:rsid w:val="00B11C26"/>
    <w:rsid w:val="00B1688C"/>
    <w:rsid w:val="00B1725A"/>
    <w:rsid w:val="00B25442"/>
    <w:rsid w:val="00B25E31"/>
    <w:rsid w:val="00B30C7D"/>
    <w:rsid w:val="00B37C7C"/>
    <w:rsid w:val="00B37E2C"/>
    <w:rsid w:val="00B42A2D"/>
    <w:rsid w:val="00B44DF8"/>
    <w:rsid w:val="00B46ECB"/>
    <w:rsid w:val="00B5190A"/>
    <w:rsid w:val="00B52407"/>
    <w:rsid w:val="00B57C86"/>
    <w:rsid w:val="00B61F09"/>
    <w:rsid w:val="00B64D81"/>
    <w:rsid w:val="00B654A4"/>
    <w:rsid w:val="00B73AA6"/>
    <w:rsid w:val="00B747E6"/>
    <w:rsid w:val="00B84C68"/>
    <w:rsid w:val="00B85009"/>
    <w:rsid w:val="00B874D4"/>
    <w:rsid w:val="00B92147"/>
    <w:rsid w:val="00BA0566"/>
    <w:rsid w:val="00BA19E2"/>
    <w:rsid w:val="00BA206D"/>
    <w:rsid w:val="00BA349E"/>
    <w:rsid w:val="00BB26C5"/>
    <w:rsid w:val="00BC3EF6"/>
    <w:rsid w:val="00BD6302"/>
    <w:rsid w:val="00BE0FB4"/>
    <w:rsid w:val="00BE3AFF"/>
    <w:rsid w:val="00C0514A"/>
    <w:rsid w:val="00C06E7D"/>
    <w:rsid w:val="00C07204"/>
    <w:rsid w:val="00C1617D"/>
    <w:rsid w:val="00C16D64"/>
    <w:rsid w:val="00C2231B"/>
    <w:rsid w:val="00C22FA2"/>
    <w:rsid w:val="00C26E19"/>
    <w:rsid w:val="00C305F2"/>
    <w:rsid w:val="00C35D77"/>
    <w:rsid w:val="00C422CE"/>
    <w:rsid w:val="00C44383"/>
    <w:rsid w:val="00C5403E"/>
    <w:rsid w:val="00C6397C"/>
    <w:rsid w:val="00C64902"/>
    <w:rsid w:val="00C66D6E"/>
    <w:rsid w:val="00C6763B"/>
    <w:rsid w:val="00C72BF3"/>
    <w:rsid w:val="00C7577A"/>
    <w:rsid w:val="00C76E34"/>
    <w:rsid w:val="00C802A8"/>
    <w:rsid w:val="00C871BC"/>
    <w:rsid w:val="00C87F80"/>
    <w:rsid w:val="00C90E6A"/>
    <w:rsid w:val="00C93316"/>
    <w:rsid w:val="00CA6F26"/>
    <w:rsid w:val="00CA7BA8"/>
    <w:rsid w:val="00CB0466"/>
    <w:rsid w:val="00CB0AAB"/>
    <w:rsid w:val="00CB6F11"/>
    <w:rsid w:val="00CB76DB"/>
    <w:rsid w:val="00CC04DC"/>
    <w:rsid w:val="00CC43B7"/>
    <w:rsid w:val="00CC753A"/>
    <w:rsid w:val="00CD405B"/>
    <w:rsid w:val="00CF1EBE"/>
    <w:rsid w:val="00CF392F"/>
    <w:rsid w:val="00CF7B3E"/>
    <w:rsid w:val="00D01C41"/>
    <w:rsid w:val="00D02007"/>
    <w:rsid w:val="00D02588"/>
    <w:rsid w:val="00D039CD"/>
    <w:rsid w:val="00D132EE"/>
    <w:rsid w:val="00D20AB7"/>
    <w:rsid w:val="00D20BCC"/>
    <w:rsid w:val="00D22B71"/>
    <w:rsid w:val="00D23D3C"/>
    <w:rsid w:val="00D2495F"/>
    <w:rsid w:val="00D267E9"/>
    <w:rsid w:val="00D3200F"/>
    <w:rsid w:val="00D371D8"/>
    <w:rsid w:val="00D5137D"/>
    <w:rsid w:val="00D52116"/>
    <w:rsid w:val="00D55207"/>
    <w:rsid w:val="00D60122"/>
    <w:rsid w:val="00D668BA"/>
    <w:rsid w:val="00D669F7"/>
    <w:rsid w:val="00D672F9"/>
    <w:rsid w:val="00D85037"/>
    <w:rsid w:val="00D86CDC"/>
    <w:rsid w:val="00DA4A4F"/>
    <w:rsid w:val="00DB01FC"/>
    <w:rsid w:val="00DB3D86"/>
    <w:rsid w:val="00DC4DD2"/>
    <w:rsid w:val="00DD6986"/>
    <w:rsid w:val="00DD6BC0"/>
    <w:rsid w:val="00DE3A17"/>
    <w:rsid w:val="00DE4D4B"/>
    <w:rsid w:val="00DF3461"/>
    <w:rsid w:val="00DF3BE5"/>
    <w:rsid w:val="00DF4599"/>
    <w:rsid w:val="00DF4917"/>
    <w:rsid w:val="00DF6E98"/>
    <w:rsid w:val="00E026DE"/>
    <w:rsid w:val="00E074E2"/>
    <w:rsid w:val="00E1499D"/>
    <w:rsid w:val="00E15ACC"/>
    <w:rsid w:val="00E1600E"/>
    <w:rsid w:val="00E1779F"/>
    <w:rsid w:val="00E20750"/>
    <w:rsid w:val="00E25F82"/>
    <w:rsid w:val="00E31300"/>
    <w:rsid w:val="00E362E7"/>
    <w:rsid w:val="00E44333"/>
    <w:rsid w:val="00E52496"/>
    <w:rsid w:val="00E52AAF"/>
    <w:rsid w:val="00E52F58"/>
    <w:rsid w:val="00E542A0"/>
    <w:rsid w:val="00E54686"/>
    <w:rsid w:val="00E55536"/>
    <w:rsid w:val="00E565A0"/>
    <w:rsid w:val="00E667EF"/>
    <w:rsid w:val="00E67B76"/>
    <w:rsid w:val="00E67D28"/>
    <w:rsid w:val="00E7201E"/>
    <w:rsid w:val="00E81FE5"/>
    <w:rsid w:val="00E91A58"/>
    <w:rsid w:val="00E9661D"/>
    <w:rsid w:val="00EA0377"/>
    <w:rsid w:val="00EA31F4"/>
    <w:rsid w:val="00EB725F"/>
    <w:rsid w:val="00EC56B7"/>
    <w:rsid w:val="00EC657A"/>
    <w:rsid w:val="00ED11BD"/>
    <w:rsid w:val="00ED6FA7"/>
    <w:rsid w:val="00EE1590"/>
    <w:rsid w:val="00EE323E"/>
    <w:rsid w:val="00EE490A"/>
    <w:rsid w:val="00EF148D"/>
    <w:rsid w:val="00EF4980"/>
    <w:rsid w:val="00EF7B00"/>
    <w:rsid w:val="00F0344B"/>
    <w:rsid w:val="00F05DE6"/>
    <w:rsid w:val="00F14BFA"/>
    <w:rsid w:val="00F15373"/>
    <w:rsid w:val="00F21494"/>
    <w:rsid w:val="00F233D2"/>
    <w:rsid w:val="00F25415"/>
    <w:rsid w:val="00F25C0F"/>
    <w:rsid w:val="00F25EC9"/>
    <w:rsid w:val="00F26C74"/>
    <w:rsid w:val="00F30030"/>
    <w:rsid w:val="00F32F40"/>
    <w:rsid w:val="00F32FFE"/>
    <w:rsid w:val="00F35651"/>
    <w:rsid w:val="00F43591"/>
    <w:rsid w:val="00F44714"/>
    <w:rsid w:val="00F50009"/>
    <w:rsid w:val="00F50D86"/>
    <w:rsid w:val="00F50E9C"/>
    <w:rsid w:val="00F5261E"/>
    <w:rsid w:val="00F555B1"/>
    <w:rsid w:val="00F56419"/>
    <w:rsid w:val="00F60FCF"/>
    <w:rsid w:val="00F672A4"/>
    <w:rsid w:val="00F70B0F"/>
    <w:rsid w:val="00F70D0A"/>
    <w:rsid w:val="00F7134F"/>
    <w:rsid w:val="00F71BBC"/>
    <w:rsid w:val="00F73FB9"/>
    <w:rsid w:val="00F7408A"/>
    <w:rsid w:val="00F8033C"/>
    <w:rsid w:val="00F80486"/>
    <w:rsid w:val="00F8524E"/>
    <w:rsid w:val="00F87AFA"/>
    <w:rsid w:val="00F9423D"/>
    <w:rsid w:val="00FA4973"/>
    <w:rsid w:val="00FA738A"/>
    <w:rsid w:val="00FB2CBF"/>
    <w:rsid w:val="00FB73AB"/>
    <w:rsid w:val="00FD47C3"/>
    <w:rsid w:val="00FE0C23"/>
    <w:rsid w:val="00FE31D6"/>
    <w:rsid w:val="00FE6F86"/>
    <w:rsid w:val="00FF05A2"/>
    <w:rsid w:val="00FF2A53"/>
    <w:rsid w:val="00FF7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23"/>
    <w:pPr>
      <w:spacing w:after="0" w:line="360" w:lineRule="auto"/>
    </w:pPr>
    <w:rPr>
      <w:rFonts w:ascii="Times New Roman" w:eastAsia="Times New Roman" w:hAnsi="Times New Roman" w:cs="Times New Roman"/>
      <w:sz w:val="28"/>
      <w:szCs w:val="24"/>
      <w:lang w:eastAsia="ru-RU"/>
    </w:rPr>
  </w:style>
  <w:style w:type="paragraph" w:styleId="1">
    <w:name w:val="heading 1"/>
    <w:aliases w:val="Заголовок для официальных документов"/>
    <w:basedOn w:val="a"/>
    <w:next w:val="a"/>
    <w:link w:val="10"/>
    <w:uiPriority w:val="9"/>
    <w:qFormat/>
    <w:rsid w:val="008F7923"/>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8F7923"/>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DF4917"/>
    <w:pPr>
      <w:keepNext/>
      <w:keepLines/>
      <w:spacing w:before="120" w:after="240" w:line="240" w:lineRule="auto"/>
      <w:outlineLvl w:val="2"/>
    </w:pPr>
    <w:rPr>
      <w:rFonts w:eastAsiaTheme="majorEastAsia" w:cstheme="majorBidi"/>
      <w:bCs/>
      <w:i/>
      <w:color w:val="000000" w:themeColor="text1"/>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8F7923"/>
    <w:rPr>
      <w:rFonts w:ascii="Times New Roman" w:eastAsia="Times New Roman" w:hAnsi="Times New Roman" w:cs="Times New Roman"/>
      <w:b/>
      <w:bCs/>
      <w:caps/>
      <w:kern w:val="32"/>
      <w:sz w:val="28"/>
      <w:szCs w:val="32"/>
    </w:rPr>
  </w:style>
  <w:style w:type="paragraph" w:styleId="a3">
    <w:name w:val="caption"/>
    <w:basedOn w:val="a"/>
    <w:next w:val="a"/>
    <w:link w:val="a4"/>
    <w:uiPriority w:val="35"/>
    <w:qFormat/>
    <w:rsid w:val="008F7923"/>
    <w:rPr>
      <w:b/>
      <w:bCs/>
      <w:sz w:val="20"/>
      <w:szCs w:val="20"/>
    </w:rPr>
  </w:style>
  <w:style w:type="character" w:customStyle="1" w:styleId="20">
    <w:name w:val="Заголовок 2 Знак"/>
    <w:basedOn w:val="a0"/>
    <w:link w:val="2"/>
    <w:uiPriority w:val="9"/>
    <w:rsid w:val="008F7923"/>
    <w:rPr>
      <w:rFonts w:ascii="Cambria" w:eastAsia="Times New Roman" w:hAnsi="Cambria" w:cs="Times New Roman"/>
      <w:b/>
      <w:bCs/>
      <w:i/>
      <w:iCs/>
      <w:sz w:val="28"/>
      <w:szCs w:val="28"/>
      <w:lang w:eastAsia="ru-RU"/>
    </w:rPr>
  </w:style>
  <w:style w:type="paragraph" w:styleId="a5">
    <w:name w:val="Title"/>
    <w:basedOn w:val="a"/>
    <w:next w:val="a"/>
    <w:link w:val="a6"/>
    <w:uiPriority w:val="10"/>
    <w:qFormat/>
    <w:rsid w:val="00D60122"/>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D60122"/>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403B5"/>
    <w:pPr>
      <w:numPr>
        <w:ilvl w:val="1"/>
      </w:numPr>
      <w:spacing w:before="120" w:after="240" w:line="240" w:lineRule="auto"/>
    </w:pPr>
    <w:rPr>
      <w:rFonts w:eastAsiaTheme="majorEastAsia" w:cstheme="majorBidi"/>
      <w:i/>
      <w:iCs/>
      <w:color w:val="000000" w:themeColor="text1"/>
      <w:spacing w:val="15"/>
      <w:u w:val="single"/>
      <w:lang w:eastAsia="en-US"/>
    </w:rPr>
  </w:style>
  <w:style w:type="character" w:customStyle="1" w:styleId="a8">
    <w:name w:val="Подзаголовок Знак"/>
    <w:basedOn w:val="a0"/>
    <w:link w:val="a7"/>
    <w:uiPriority w:val="11"/>
    <w:rsid w:val="00A403B5"/>
    <w:rPr>
      <w:rFonts w:ascii="Times New Roman" w:eastAsiaTheme="majorEastAsia" w:hAnsi="Times New Roman" w:cstheme="majorBidi"/>
      <w:i/>
      <w:iCs/>
      <w:color w:val="000000" w:themeColor="text1"/>
      <w:spacing w:val="15"/>
      <w:sz w:val="28"/>
      <w:szCs w:val="24"/>
      <w:u w:val="single"/>
    </w:rPr>
  </w:style>
  <w:style w:type="character" w:customStyle="1" w:styleId="30">
    <w:name w:val="Заголовок 3 Знак"/>
    <w:basedOn w:val="a0"/>
    <w:link w:val="3"/>
    <w:uiPriority w:val="9"/>
    <w:rsid w:val="00DF4917"/>
    <w:rPr>
      <w:rFonts w:ascii="Times New Roman" w:eastAsiaTheme="majorEastAsia" w:hAnsi="Times New Roman" w:cstheme="majorBidi"/>
      <w:bCs/>
      <w:i/>
      <w:color w:val="000000" w:themeColor="text1"/>
      <w:sz w:val="28"/>
      <w:u w:val="single"/>
    </w:rPr>
  </w:style>
  <w:style w:type="paragraph" w:styleId="a9">
    <w:name w:val="Normal (Web)"/>
    <w:basedOn w:val="a"/>
    <w:link w:val="aa"/>
    <w:uiPriority w:val="99"/>
    <w:unhideWhenUsed/>
    <w:rsid w:val="008F7923"/>
    <w:pPr>
      <w:spacing w:before="100" w:beforeAutospacing="1" w:after="100" w:afterAutospacing="1" w:line="240" w:lineRule="auto"/>
      <w:jc w:val="left"/>
    </w:pPr>
    <w:rPr>
      <w:sz w:val="24"/>
    </w:rPr>
  </w:style>
  <w:style w:type="character" w:styleId="ab">
    <w:name w:val="Strong"/>
    <w:basedOn w:val="a0"/>
    <w:uiPriority w:val="22"/>
    <w:qFormat/>
    <w:rsid w:val="008F7923"/>
    <w:rPr>
      <w:b/>
      <w:bCs/>
    </w:rPr>
  </w:style>
  <w:style w:type="character" w:customStyle="1" w:styleId="apple-converted-space">
    <w:name w:val="apple-converted-space"/>
    <w:basedOn w:val="a0"/>
    <w:rsid w:val="008F7923"/>
  </w:style>
  <w:style w:type="character" w:styleId="ac">
    <w:name w:val="Placeholder Text"/>
    <w:basedOn w:val="a0"/>
    <w:uiPriority w:val="99"/>
    <w:semiHidden/>
    <w:rsid w:val="008F7923"/>
    <w:rPr>
      <w:color w:val="808080"/>
    </w:rPr>
  </w:style>
  <w:style w:type="paragraph" w:styleId="ad">
    <w:name w:val="Balloon Text"/>
    <w:basedOn w:val="a"/>
    <w:link w:val="ae"/>
    <w:uiPriority w:val="99"/>
    <w:semiHidden/>
    <w:unhideWhenUsed/>
    <w:rsid w:val="008F7923"/>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7923"/>
    <w:rPr>
      <w:rFonts w:ascii="Tahoma" w:eastAsia="Times New Roman" w:hAnsi="Tahoma" w:cs="Tahoma"/>
      <w:sz w:val="16"/>
      <w:szCs w:val="16"/>
      <w:lang w:eastAsia="ru-RU"/>
    </w:rPr>
  </w:style>
  <w:style w:type="table" w:styleId="af">
    <w:name w:val="Table Grid"/>
    <w:basedOn w:val="a1"/>
    <w:uiPriority w:val="59"/>
    <w:rsid w:val="008F7923"/>
    <w:pPr>
      <w:spacing w:after="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ИВД: Заголовок статьи"/>
    <w:basedOn w:val="1"/>
    <w:next w:val="af1"/>
    <w:link w:val="af2"/>
    <w:qFormat/>
    <w:rsid w:val="008F7923"/>
    <w:pPr>
      <w:shd w:val="clear" w:color="auto" w:fill="FFFFFF"/>
      <w:spacing w:before="0" w:after="0" w:line="240" w:lineRule="auto"/>
      <w:ind w:firstLine="0"/>
      <w:jc w:val="center"/>
    </w:pPr>
    <w:rPr>
      <w:caps w:val="0"/>
      <w:color w:val="000000"/>
      <w:kern w:val="24"/>
      <w:sz w:val="24"/>
    </w:rPr>
  </w:style>
  <w:style w:type="paragraph" w:customStyle="1" w:styleId="af1">
    <w:name w:val="ИВД: Текст статьи"/>
    <w:basedOn w:val="a9"/>
    <w:link w:val="af3"/>
    <w:qFormat/>
    <w:rsid w:val="008F7923"/>
    <w:pPr>
      <w:shd w:val="clear" w:color="auto" w:fill="FFFFFF"/>
      <w:spacing w:before="0" w:beforeAutospacing="0" w:after="0" w:afterAutospacing="0"/>
      <w:ind w:firstLine="709"/>
      <w:jc w:val="both"/>
    </w:pPr>
    <w:rPr>
      <w:color w:val="000000"/>
    </w:rPr>
  </w:style>
  <w:style w:type="character" w:customStyle="1" w:styleId="af2">
    <w:name w:val="ИВД: Заголовок статьи Знак"/>
    <w:basedOn w:val="10"/>
    <w:link w:val="af0"/>
    <w:rsid w:val="008F7923"/>
    <w:rPr>
      <w:color w:val="000000"/>
      <w:kern w:val="24"/>
      <w:sz w:val="24"/>
      <w:shd w:val="clear" w:color="auto" w:fill="FFFFFF"/>
    </w:rPr>
  </w:style>
  <w:style w:type="paragraph" w:customStyle="1" w:styleId="af4">
    <w:name w:val="ИВД: Подзаголовок"/>
    <w:basedOn w:val="2"/>
    <w:next w:val="af1"/>
    <w:link w:val="af5"/>
    <w:qFormat/>
    <w:rsid w:val="008F7923"/>
    <w:pPr>
      <w:shd w:val="clear" w:color="auto" w:fill="FFFFFF"/>
      <w:spacing w:after="0" w:line="240" w:lineRule="auto"/>
      <w:jc w:val="center"/>
    </w:pPr>
    <w:rPr>
      <w:rFonts w:ascii="Times New Roman" w:hAnsi="Times New Roman"/>
      <w:i w:val="0"/>
      <w:color w:val="000000"/>
      <w:sz w:val="24"/>
    </w:rPr>
  </w:style>
  <w:style w:type="character" w:customStyle="1" w:styleId="aa">
    <w:name w:val="Обычный (веб) Знак"/>
    <w:basedOn w:val="a0"/>
    <w:link w:val="a9"/>
    <w:uiPriority w:val="99"/>
    <w:rsid w:val="008F7923"/>
    <w:rPr>
      <w:rFonts w:ascii="Times New Roman" w:eastAsia="Times New Roman" w:hAnsi="Times New Roman" w:cs="Times New Roman"/>
      <w:sz w:val="24"/>
      <w:szCs w:val="24"/>
      <w:lang w:eastAsia="ru-RU"/>
    </w:rPr>
  </w:style>
  <w:style w:type="character" w:customStyle="1" w:styleId="af3">
    <w:name w:val="ИВД: Текст статьи Знак"/>
    <w:basedOn w:val="aa"/>
    <w:link w:val="af1"/>
    <w:rsid w:val="008F7923"/>
    <w:rPr>
      <w:color w:val="000000"/>
      <w:shd w:val="clear" w:color="auto" w:fill="FFFFFF"/>
    </w:rPr>
  </w:style>
  <w:style w:type="character" w:customStyle="1" w:styleId="af5">
    <w:name w:val="ИВД: Подзаголовок Знак"/>
    <w:basedOn w:val="20"/>
    <w:link w:val="af4"/>
    <w:rsid w:val="008F7923"/>
    <w:rPr>
      <w:rFonts w:ascii="Times New Roman" w:hAnsi="Times New Roman"/>
      <w:color w:val="000000"/>
      <w:sz w:val="24"/>
      <w:shd w:val="clear" w:color="auto" w:fill="FFFFFF"/>
    </w:rPr>
  </w:style>
  <w:style w:type="paragraph" w:customStyle="1" w:styleId="af6">
    <w:name w:val="ИВД: Название объекта"/>
    <w:basedOn w:val="a3"/>
    <w:next w:val="af1"/>
    <w:link w:val="af7"/>
    <w:qFormat/>
    <w:rsid w:val="008F7923"/>
    <w:pPr>
      <w:spacing w:line="240" w:lineRule="auto"/>
      <w:jc w:val="center"/>
    </w:pPr>
    <w:rPr>
      <w:b w:val="0"/>
      <w:sz w:val="24"/>
    </w:rPr>
  </w:style>
  <w:style w:type="character" w:styleId="af8">
    <w:name w:val="Hyperlink"/>
    <w:basedOn w:val="a0"/>
    <w:uiPriority w:val="99"/>
    <w:semiHidden/>
    <w:unhideWhenUsed/>
    <w:rsid w:val="008F7923"/>
    <w:rPr>
      <w:color w:val="0000FF"/>
      <w:u w:val="single"/>
    </w:rPr>
  </w:style>
  <w:style w:type="character" w:customStyle="1" w:styleId="a4">
    <w:name w:val="Название объекта Знак"/>
    <w:basedOn w:val="a0"/>
    <w:link w:val="a3"/>
    <w:uiPriority w:val="35"/>
    <w:rsid w:val="008F7923"/>
    <w:rPr>
      <w:rFonts w:ascii="Times New Roman" w:eastAsia="Times New Roman" w:hAnsi="Times New Roman" w:cs="Times New Roman"/>
      <w:b/>
      <w:bCs/>
      <w:sz w:val="20"/>
      <w:szCs w:val="20"/>
      <w:lang w:eastAsia="ru-RU"/>
    </w:rPr>
  </w:style>
  <w:style w:type="character" w:customStyle="1" w:styleId="af7">
    <w:name w:val="ИВД: Название объекта Знак"/>
    <w:basedOn w:val="a4"/>
    <w:link w:val="af6"/>
    <w:rsid w:val="008F7923"/>
    <w:rPr>
      <w:sz w:val="24"/>
    </w:rPr>
  </w:style>
  <w:style w:type="paragraph" w:styleId="af9">
    <w:name w:val="header"/>
    <w:basedOn w:val="a"/>
    <w:link w:val="afa"/>
    <w:uiPriority w:val="99"/>
    <w:semiHidden/>
    <w:unhideWhenUsed/>
    <w:rsid w:val="008F7923"/>
    <w:pPr>
      <w:tabs>
        <w:tab w:val="center" w:pos="4677"/>
        <w:tab w:val="right" w:pos="9355"/>
      </w:tabs>
    </w:pPr>
  </w:style>
  <w:style w:type="character" w:customStyle="1" w:styleId="afa">
    <w:name w:val="Верхний колонтитул Знак"/>
    <w:basedOn w:val="a0"/>
    <w:link w:val="af9"/>
    <w:uiPriority w:val="99"/>
    <w:semiHidden/>
    <w:rsid w:val="008F7923"/>
    <w:rPr>
      <w:rFonts w:ascii="Times New Roman" w:eastAsia="Times New Roman" w:hAnsi="Times New Roman" w:cs="Times New Roman"/>
      <w:sz w:val="28"/>
      <w:szCs w:val="24"/>
      <w:lang w:eastAsia="ru-RU"/>
    </w:rPr>
  </w:style>
  <w:style w:type="paragraph" w:styleId="afb">
    <w:name w:val="footer"/>
    <w:basedOn w:val="a"/>
    <w:link w:val="afc"/>
    <w:uiPriority w:val="99"/>
    <w:unhideWhenUsed/>
    <w:rsid w:val="008F7923"/>
    <w:pPr>
      <w:tabs>
        <w:tab w:val="center" w:pos="4677"/>
        <w:tab w:val="right" w:pos="9355"/>
      </w:tabs>
    </w:pPr>
  </w:style>
  <w:style w:type="character" w:customStyle="1" w:styleId="afc">
    <w:name w:val="Нижний колонтитул Знак"/>
    <w:basedOn w:val="a0"/>
    <w:link w:val="afb"/>
    <w:uiPriority w:val="99"/>
    <w:rsid w:val="008F7923"/>
    <w:rPr>
      <w:rFonts w:ascii="Times New Roman" w:eastAsia="Times New Roman" w:hAnsi="Times New Roman" w:cs="Times New Roman"/>
      <w:sz w:val="28"/>
      <w:szCs w:val="24"/>
      <w:lang w:eastAsia="ru-RU"/>
    </w:rPr>
  </w:style>
  <w:style w:type="character" w:customStyle="1" w:styleId="apple-style-span">
    <w:name w:val="apple-style-span"/>
    <w:basedOn w:val="a0"/>
    <w:rsid w:val="008F79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Даня</cp:lastModifiedBy>
  <cp:revision>10</cp:revision>
  <cp:lastPrinted>2012-11-02T11:52:00Z</cp:lastPrinted>
  <dcterms:created xsi:type="dcterms:W3CDTF">2012-11-03T19:35:00Z</dcterms:created>
  <dcterms:modified xsi:type="dcterms:W3CDTF">2012-11-07T09:43:00Z</dcterms:modified>
</cp:coreProperties>
</file>