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A48" w:rsidRPr="00B01A48" w:rsidRDefault="00AF5DFF" w:rsidP="00E57B9B">
      <w:pPr>
        <w:spacing w:after="0" w:line="240" w:lineRule="auto"/>
        <w:ind w:firstLine="709"/>
        <w:jc w:val="center"/>
        <w:rPr>
          <w:rFonts w:ascii="Times New Roman" w:hAnsi="Times New Roman"/>
          <w:b/>
          <w:sz w:val="24"/>
          <w:szCs w:val="24"/>
        </w:rPr>
      </w:pPr>
      <w:r>
        <w:rPr>
          <w:rFonts w:ascii="Times New Roman" w:hAnsi="Times New Roman"/>
          <w:b/>
          <w:sz w:val="24"/>
          <w:szCs w:val="24"/>
        </w:rPr>
        <w:t>Влияние платежеспособного спроса населения на формирование тарифа на пассажирские перевозки</w:t>
      </w:r>
    </w:p>
    <w:p w:rsidR="00B01A48" w:rsidRDefault="00B01A48" w:rsidP="00E57B9B">
      <w:pPr>
        <w:spacing w:after="0" w:line="240" w:lineRule="auto"/>
        <w:ind w:firstLine="709"/>
        <w:jc w:val="center"/>
        <w:rPr>
          <w:rFonts w:ascii="Times New Roman" w:hAnsi="Times New Roman"/>
          <w:sz w:val="24"/>
          <w:szCs w:val="24"/>
        </w:rPr>
      </w:pPr>
    </w:p>
    <w:p w:rsidR="00211246" w:rsidRDefault="0039392D" w:rsidP="00E57B9B">
      <w:pPr>
        <w:spacing w:after="0" w:line="240" w:lineRule="auto"/>
        <w:ind w:firstLine="709"/>
        <w:jc w:val="center"/>
        <w:rPr>
          <w:rFonts w:ascii="Times New Roman" w:hAnsi="Times New Roman"/>
          <w:sz w:val="24"/>
          <w:szCs w:val="24"/>
        </w:rPr>
      </w:pPr>
      <w:r w:rsidRPr="00B01A48">
        <w:rPr>
          <w:rFonts w:ascii="Times New Roman" w:hAnsi="Times New Roman"/>
          <w:sz w:val="24"/>
          <w:szCs w:val="24"/>
        </w:rPr>
        <w:t>А.Н. Никитина</w:t>
      </w:r>
      <w:r w:rsidR="00E57B9B">
        <w:rPr>
          <w:rFonts w:ascii="Times New Roman" w:hAnsi="Times New Roman"/>
          <w:sz w:val="24"/>
          <w:szCs w:val="24"/>
        </w:rPr>
        <w:t xml:space="preserve">, В.П. </w:t>
      </w:r>
      <w:proofErr w:type="spellStart"/>
      <w:r w:rsidR="00E57B9B">
        <w:rPr>
          <w:rFonts w:ascii="Times New Roman" w:hAnsi="Times New Roman"/>
          <w:sz w:val="24"/>
          <w:szCs w:val="24"/>
        </w:rPr>
        <w:t>Миронюк</w:t>
      </w:r>
      <w:proofErr w:type="spellEnd"/>
    </w:p>
    <w:p w:rsidR="00E57B9B" w:rsidRPr="00B01A48" w:rsidRDefault="00E57B9B" w:rsidP="00E57B9B">
      <w:pPr>
        <w:spacing w:after="0" w:line="240" w:lineRule="auto"/>
        <w:ind w:firstLine="709"/>
        <w:jc w:val="center"/>
        <w:rPr>
          <w:rFonts w:ascii="Times New Roman" w:hAnsi="Times New Roman"/>
          <w:sz w:val="24"/>
          <w:szCs w:val="24"/>
        </w:rPr>
      </w:pPr>
    </w:p>
    <w:p w:rsidR="0039392D" w:rsidRDefault="006D0BA0" w:rsidP="00E57B9B">
      <w:pPr>
        <w:spacing w:after="0" w:line="240" w:lineRule="auto"/>
        <w:ind w:firstLine="709"/>
        <w:jc w:val="center"/>
        <w:rPr>
          <w:rFonts w:ascii="Times New Roman" w:hAnsi="Times New Roman"/>
          <w:sz w:val="24"/>
          <w:szCs w:val="24"/>
        </w:rPr>
      </w:pPr>
      <w:r>
        <w:rPr>
          <w:rFonts w:ascii="Times New Roman" w:hAnsi="Times New Roman"/>
          <w:sz w:val="24"/>
          <w:szCs w:val="24"/>
        </w:rPr>
        <w:t>Ростовский государственный строительный университет</w:t>
      </w:r>
      <w:r w:rsidR="00E57B9B">
        <w:rPr>
          <w:rFonts w:ascii="Times New Roman" w:hAnsi="Times New Roman"/>
          <w:sz w:val="24"/>
          <w:szCs w:val="24"/>
        </w:rPr>
        <w:t>, г. Ростов-на-Дону</w:t>
      </w:r>
    </w:p>
    <w:p w:rsidR="00E57B9B" w:rsidRPr="00B01A48" w:rsidRDefault="00E57B9B" w:rsidP="00E57B9B">
      <w:pPr>
        <w:spacing w:after="0" w:line="240" w:lineRule="auto"/>
        <w:ind w:firstLine="709"/>
        <w:jc w:val="center"/>
        <w:rPr>
          <w:rFonts w:ascii="Times New Roman" w:hAnsi="Times New Roman"/>
          <w:sz w:val="24"/>
          <w:szCs w:val="24"/>
        </w:rPr>
      </w:pPr>
    </w:p>
    <w:p w:rsidR="003010D4" w:rsidRDefault="00E57B9B" w:rsidP="00E57B9B">
      <w:pPr>
        <w:spacing w:after="0" w:line="240" w:lineRule="auto"/>
        <w:ind w:firstLine="709"/>
        <w:jc w:val="both"/>
        <w:rPr>
          <w:rFonts w:ascii="Times New Roman" w:hAnsi="Times New Roman"/>
          <w:sz w:val="24"/>
          <w:szCs w:val="24"/>
        </w:rPr>
      </w:pPr>
      <w:r w:rsidRPr="009E4C90">
        <w:rPr>
          <w:rFonts w:ascii="Times New Roman" w:hAnsi="Times New Roman"/>
          <w:sz w:val="24"/>
          <w:szCs w:val="24"/>
        </w:rPr>
        <w:t xml:space="preserve">Городской пассажирский транспорт в целом является подсистемой и областью взаимодействия трех более общих систем: город (как экономическое образование), транспорт (как отрасль, выполняющая услуги по перевозке), население (пассажиры - клиенты с определенными потребностями в перевозке). Городской общественный транспорт обеспечивает транспортную подвижность основной части населения. Именно поэтому существенное отставание развития пассажирского транспорта от потребности населения в передвижениях вызывает социально-экономические проблемы и негативно сказывается на работе других отраслей экономики города. </w:t>
      </w:r>
      <w:r w:rsidR="003010D4" w:rsidRPr="00B01A48">
        <w:rPr>
          <w:rFonts w:ascii="Times New Roman" w:hAnsi="Times New Roman"/>
          <w:sz w:val="24"/>
          <w:szCs w:val="24"/>
        </w:rPr>
        <w:t>Работа общественного транспорта является важным показателем качества жизни в городе и одним из критериев оценки деятельности местных властей. При организации пассажирских перевозок необходимо проведение грамотной ценовой политики, так как от нее зависит финансовая стабильность предприятий транспорта. Влияние на эту проблему оказывает и то, что для значительной части населения транспортные расходы занимают весомую долю в общих потребительских расходах. Тарифная политика должна стимулировать различные транспортно-экономические связи, обеспечивать социально-значимые перевозки и доступность жизненно важных транспортных услуг для всех без исключения слоев населения. Усилия транспортников должны быть направлены на повышение эффективности транспорта при сочетании государственных и региональных интересов, интересов населения и транспортных предприятий.</w:t>
      </w:r>
    </w:p>
    <w:p w:rsidR="004E1694" w:rsidRDefault="004E1694" w:rsidP="004E1694">
      <w:pPr>
        <w:spacing w:after="0" w:line="240" w:lineRule="auto"/>
        <w:ind w:firstLine="709"/>
        <w:jc w:val="both"/>
        <w:rPr>
          <w:rFonts w:ascii="Times New Roman" w:hAnsi="Times New Roman"/>
          <w:sz w:val="24"/>
          <w:szCs w:val="24"/>
        </w:rPr>
      </w:pPr>
      <w:r>
        <w:rPr>
          <w:rFonts w:ascii="Times New Roman" w:hAnsi="Times New Roman"/>
          <w:sz w:val="24"/>
          <w:szCs w:val="24"/>
        </w:rPr>
        <w:t>М</w:t>
      </w:r>
      <w:r w:rsidRPr="00271AB7">
        <w:rPr>
          <w:rFonts w:ascii="Times New Roman" w:hAnsi="Times New Roman"/>
          <w:sz w:val="24"/>
          <w:szCs w:val="24"/>
        </w:rPr>
        <w:t>ежду тарифами и спросом на перевозки имеется явно выраженная обратная зависимость: чем выше тариф данного вида транспорта, тем ниже будет спрос на его услуги.</w:t>
      </w:r>
      <w:r>
        <w:rPr>
          <w:rFonts w:ascii="Times New Roman" w:hAnsi="Times New Roman"/>
          <w:sz w:val="24"/>
          <w:szCs w:val="24"/>
        </w:rPr>
        <w:t xml:space="preserve"> </w:t>
      </w:r>
      <w:r w:rsidRPr="00625278">
        <w:rPr>
          <w:rFonts w:ascii="Times New Roman" w:hAnsi="Times New Roman"/>
          <w:sz w:val="24"/>
          <w:szCs w:val="24"/>
        </w:rPr>
        <w:t>Одной из причин этого явления является рост конкуренции на рынке пассажирских перевозок, так как в настоящее время во многих городах и населенных пунктах Российской Федерации успешно функционируют транспортные компании негосударственной собственности, осуществляющие маршрутизированные перевозки пассажиров микроавтобусами на маршрутах, параллельных маршрутам муниципального наземного автобусного транспорта. Несмотря на относительно более высокую стоимость перевозок, данный вид транспорта, как обеспечивающий более высокое качество транспортного обслуживания, переключил на себя часть пассажиропотока за счет населения, обладающего платежеспособным спросом на данный вид услуг.</w:t>
      </w:r>
      <w:r w:rsidR="003806DD">
        <w:rPr>
          <w:rFonts w:ascii="Times New Roman" w:hAnsi="Times New Roman"/>
          <w:sz w:val="24"/>
          <w:szCs w:val="24"/>
        </w:rPr>
        <w:t xml:space="preserve"> В данной ситуации можно повысить величину тарифа там, где транспорт является предметом удобства (например, маршрутное такси), но здесь надо учитывать, что качество перевозок при этом не должно понижаться.</w:t>
      </w:r>
    </w:p>
    <w:p w:rsidR="00AA1494" w:rsidRPr="00B01A48" w:rsidRDefault="005A39E2" w:rsidP="00E57B9B">
      <w:pPr>
        <w:spacing w:after="0" w:line="240" w:lineRule="auto"/>
        <w:ind w:firstLine="709"/>
        <w:jc w:val="both"/>
        <w:rPr>
          <w:rFonts w:ascii="Times New Roman" w:hAnsi="Times New Roman"/>
          <w:sz w:val="24"/>
          <w:szCs w:val="24"/>
        </w:rPr>
      </w:pPr>
      <w:r w:rsidRPr="00B01A48">
        <w:rPr>
          <w:rFonts w:ascii="Times New Roman" w:hAnsi="Times New Roman"/>
          <w:sz w:val="24"/>
          <w:szCs w:val="24"/>
        </w:rPr>
        <w:t>Г</w:t>
      </w:r>
      <w:r w:rsidR="00AA1494" w:rsidRPr="00B01A48">
        <w:rPr>
          <w:rFonts w:ascii="Times New Roman" w:hAnsi="Times New Roman"/>
          <w:sz w:val="24"/>
          <w:szCs w:val="24"/>
        </w:rPr>
        <w:t xml:space="preserve">осударственный контроль должен быть </w:t>
      </w:r>
      <w:r w:rsidR="00767A03" w:rsidRPr="00B01A48">
        <w:rPr>
          <w:rFonts w:ascii="Times New Roman" w:hAnsi="Times New Roman"/>
          <w:sz w:val="24"/>
          <w:szCs w:val="24"/>
        </w:rPr>
        <w:t>направлен,</w:t>
      </w:r>
      <w:r w:rsidR="00AA1494" w:rsidRPr="00B01A48">
        <w:rPr>
          <w:rFonts w:ascii="Times New Roman" w:hAnsi="Times New Roman"/>
          <w:sz w:val="24"/>
          <w:szCs w:val="24"/>
        </w:rPr>
        <w:t xml:space="preserve"> прежде </w:t>
      </w:r>
      <w:r w:rsidR="00767A03" w:rsidRPr="00B01A48">
        <w:rPr>
          <w:rFonts w:ascii="Times New Roman" w:hAnsi="Times New Roman"/>
          <w:sz w:val="24"/>
          <w:szCs w:val="24"/>
        </w:rPr>
        <w:t>всего,</w:t>
      </w:r>
      <w:r w:rsidR="00AA1494" w:rsidRPr="00B01A48">
        <w:rPr>
          <w:rFonts w:ascii="Times New Roman" w:hAnsi="Times New Roman"/>
          <w:sz w:val="24"/>
          <w:szCs w:val="24"/>
        </w:rPr>
        <w:t xml:space="preserve"> на ограничение необоснованного роста стоимости п</w:t>
      </w:r>
      <w:r w:rsidR="00941431">
        <w:rPr>
          <w:rFonts w:ascii="Times New Roman" w:hAnsi="Times New Roman"/>
          <w:sz w:val="24"/>
          <w:szCs w:val="24"/>
        </w:rPr>
        <w:t xml:space="preserve">ассажирских транспортных услуг </w:t>
      </w:r>
      <w:r w:rsidR="00AA1494" w:rsidRPr="00B01A48">
        <w:rPr>
          <w:rFonts w:ascii="Times New Roman" w:hAnsi="Times New Roman"/>
          <w:sz w:val="24"/>
          <w:szCs w:val="24"/>
        </w:rPr>
        <w:t>потому</w:t>
      </w:r>
      <w:r w:rsidR="00941431">
        <w:rPr>
          <w:rFonts w:ascii="Times New Roman" w:hAnsi="Times New Roman"/>
          <w:sz w:val="24"/>
          <w:szCs w:val="24"/>
        </w:rPr>
        <w:t>,</w:t>
      </w:r>
      <w:r w:rsidR="00AA1494" w:rsidRPr="00B01A48">
        <w:rPr>
          <w:rFonts w:ascii="Times New Roman" w:hAnsi="Times New Roman"/>
          <w:sz w:val="24"/>
          <w:szCs w:val="24"/>
        </w:rPr>
        <w:t xml:space="preserve"> что увеличение тарифов на пассажирском транспорте снижает общий уровень жизни населения. Очевидно, что регулирование тарифов должно обеспечивать обоснованность действующего тарифа с точки зрения методики его расчета, исключает включение в тариф необоснованных затрат, убытков от  неэффективной деятельности перевозчиков, завышенной рентабельности.</w:t>
      </w:r>
    </w:p>
    <w:p w:rsidR="00B77986" w:rsidRPr="00B01A48" w:rsidRDefault="006D0BA0" w:rsidP="00E57B9B">
      <w:pPr>
        <w:spacing w:after="0" w:line="240" w:lineRule="auto"/>
        <w:ind w:firstLine="709"/>
        <w:jc w:val="both"/>
        <w:rPr>
          <w:rFonts w:ascii="Times New Roman" w:hAnsi="Times New Roman"/>
          <w:sz w:val="24"/>
          <w:szCs w:val="24"/>
        </w:rPr>
      </w:pPr>
      <w:r>
        <w:rPr>
          <w:rFonts w:ascii="Times New Roman" w:hAnsi="Times New Roman"/>
          <w:sz w:val="24"/>
          <w:szCs w:val="24"/>
        </w:rPr>
        <w:t>П</w:t>
      </w:r>
      <w:r w:rsidR="00AA1494" w:rsidRPr="00B01A48">
        <w:rPr>
          <w:rFonts w:ascii="Times New Roman" w:hAnsi="Times New Roman"/>
          <w:sz w:val="24"/>
          <w:szCs w:val="24"/>
        </w:rPr>
        <w:t xml:space="preserve">редложено </w:t>
      </w:r>
      <w:proofErr w:type="gramStart"/>
      <w:r w:rsidR="00AA1494" w:rsidRPr="00B01A48">
        <w:rPr>
          <w:rFonts w:ascii="Times New Roman" w:hAnsi="Times New Roman"/>
          <w:sz w:val="24"/>
          <w:szCs w:val="24"/>
        </w:rPr>
        <w:t>рассчитать</w:t>
      </w:r>
      <w:r w:rsidR="00B77986" w:rsidRPr="00B01A48">
        <w:rPr>
          <w:rFonts w:ascii="Times New Roman" w:hAnsi="Times New Roman"/>
          <w:sz w:val="24"/>
          <w:szCs w:val="24"/>
        </w:rPr>
        <w:t xml:space="preserve"> насколько фактический тариф на пассажирские перевозки доступен</w:t>
      </w:r>
      <w:proofErr w:type="gramEnd"/>
      <w:r w:rsidR="00B77986" w:rsidRPr="00B01A48">
        <w:rPr>
          <w:rFonts w:ascii="Times New Roman" w:hAnsi="Times New Roman"/>
          <w:sz w:val="24"/>
          <w:szCs w:val="24"/>
        </w:rPr>
        <w:t xml:space="preserve"> для населения (на примере города Ростова-на-Дону за 2006-2011гг). Сначала рассчитаем уровень транспортных расходов для населения в процентах от среднемесячной заработной платы, прожиточного минимума, минимального </w:t>
      </w:r>
      <w:proofErr w:type="gramStart"/>
      <w:r w:rsidR="00B77986" w:rsidRPr="00B01A48">
        <w:rPr>
          <w:rFonts w:ascii="Times New Roman" w:hAnsi="Times New Roman"/>
          <w:sz w:val="24"/>
          <w:szCs w:val="24"/>
        </w:rPr>
        <w:t>размера оплаты труда</w:t>
      </w:r>
      <w:proofErr w:type="gramEnd"/>
      <w:r w:rsidR="00B77986" w:rsidRPr="00B01A48">
        <w:rPr>
          <w:rFonts w:ascii="Times New Roman" w:hAnsi="Times New Roman"/>
          <w:sz w:val="24"/>
          <w:szCs w:val="24"/>
        </w:rPr>
        <w:t xml:space="preserve"> в городе Р</w:t>
      </w:r>
      <w:r w:rsidR="0056244F" w:rsidRPr="00B01A48">
        <w:rPr>
          <w:rFonts w:ascii="Times New Roman" w:hAnsi="Times New Roman"/>
          <w:sz w:val="24"/>
          <w:szCs w:val="24"/>
        </w:rPr>
        <w:t xml:space="preserve">остове-на-Дону в 2006-2011 </w:t>
      </w:r>
      <w:r w:rsidR="00767A03" w:rsidRPr="00B01A48">
        <w:rPr>
          <w:rFonts w:ascii="Times New Roman" w:hAnsi="Times New Roman"/>
          <w:sz w:val="24"/>
          <w:szCs w:val="24"/>
        </w:rPr>
        <w:t>гг.</w:t>
      </w:r>
      <w:r w:rsidR="003806DD">
        <w:rPr>
          <w:rFonts w:ascii="Times New Roman" w:hAnsi="Times New Roman"/>
          <w:sz w:val="24"/>
          <w:szCs w:val="24"/>
        </w:rPr>
        <w:t xml:space="preserve"> [1</w:t>
      </w:r>
      <w:r w:rsidR="00B77986" w:rsidRPr="00B01A48">
        <w:rPr>
          <w:rFonts w:ascii="Times New Roman" w:hAnsi="Times New Roman"/>
          <w:sz w:val="24"/>
          <w:szCs w:val="24"/>
        </w:rPr>
        <w:t>]. Р</w:t>
      </w:r>
      <w:r w:rsidR="00A75897" w:rsidRPr="00B01A48">
        <w:rPr>
          <w:rFonts w:ascii="Times New Roman" w:hAnsi="Times New Roman"/>
          <w:sz w:val="24"/>
          <w:szCs w:val="24"/>
        </w:rPr>
        <w:t>асчеты представим в виде табл.</w:t>
      </w:r>
      <w:r w:rsidR="00B77986" w:rsidRPr="00B01A48">
        <w:rPr>
          <w:rFonts w:ascii="Times New Roman" w:hAnsi="Times New Roman"/>
          <w:sz w:val="24"/>
          <w:szCs w:val="24"/>
        </w:rPr>
        <w:t xml:space="preserve"> 1.</w:t>
      </w:r>
    </w:p>
    <w:p w:rsidR="008713F8" w:rsidRDefault="008713F8" w:rsidP="00E5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sz w:val="24"/>
          <w:szCs w:val="24"/>
        </w:rPr>
      </w:pPr>
    </w:p>
    <w:p w:rsidR="008713F8" w:rsidRDefault="008713F8" w:rsidP="00E5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sz w:val="24"/>
          <w:szCs w:val="24"/>
        </w:rPr>
      </w:pPr>
    </w:p>
    <w:p w:rsidR="008713F8" w:rsidRDefault="008713F8" w:rsidP="00E5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sz w:val="24"/>
          <w:szCs w:val="24"/>
        </w:rPr>
      </w:pPr>
    </w:p>
    <w:p w:rsidR="00A75897" w:rsidRPr="00B01A48" w:rsidRDefault="00B77986" w:rsidP="00E5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sz w:val="24"/>
          <w:szCs w:val="24"/>
        </w:rPr>
      </w:pPr>
      <w:bookmarkStart w:id="0" w:name="_GoBack"/>
      <w:bookmarkEnd w:id="0"/>
      <w:r w:rsidRPr="00B01A48">
        <w:rPr>
          <w:rFonts w:ascii="Times New Roman" w:hAnsi="Times New Roman"/>
          <w:sz w:val="24"/>
          <w:szCs w:val="24"/>
        </w:rPr>
        <w:lastRenderedPageBreak/>
        <w:t xml:space="preserve">Таблица 1 </w:t>
      </w:r>
    </w:p>
    <w:p w:rsidR="00B77986" w:rsidRPr="00B01A48" w:rsidRDefault="00B77986" w:rsidP="00E5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rPr>
      </w:pPr>
      <w:r w:rsidRPr="00B01A48">
        <w:rPr>
          <w:rFonts w:ascii="Times New Roman" w:hAnsi="Times New Roman"/>
          <w:sz w:val="24"/>
          <w:szCs w:val="24"/>
        </w:rPr>
        <w:t xml:space="preserve">Уровень транспортных расходов для населения в процентах от среднемесячной заработной платы, прожиточного минимума, минимального </w:t>
      </w:r>
      <w:proofErr w:type="gramStart"/>
      <w:r w:rsidRPr="00B01A48">
        <w:rPr>
          <w:rFonts w:ascii="Times New Roman" w:hAnsi="Times New Roman"/>
          <w:sz w:val="24"/>
          <w:szCs w:val="24"/>
        </w:rPr>
        <w:t>размера оплаты труда</w:t>
      </w:r>
      <w:proofErr w:type="gramEnd"/>
      <w:r w:rsidRPr="00B01A48">
        <w:rPr>
          <w:rFonts w:ascii="Times New Roman" w:hAnsi="Times New Roman"/>
          <w:sz w:val="24"/>
          <w:szCs w:val="24"/>
        </w:rPr>
        <w:t xml:space="preserve"> в городе Ростове-на-Дону в 2006-2011 гг.</w:t>
      </w:r>
    </w:p>
    <w:tbl>
      <w:tblPr>
        <w:tblStyle w:val="ac"/>
        <w:tblW w:w="0" w:type="auto"/>
        <w:jc w:val="center"/>
        <w:tblLook w:val="04A0" w:firstRow="1" w:lastRow="0" w:firstColumn="1" w:lastColumn="0" w:noHBand="0" w:noVBand="1"/>
      </w:tblPr>
      <w:tblGrid>
        <w:gridCol w:w="696"/>
        <w:gridCol w:w="996"/>
        <w:gridCol w:w="804"/>
        <w:gridCol w:w="851"/>
        <w:gridCol w:w="1134"/>
        <w:gridCol w:w="1134"/>
        <w:gridCol w:w="1417"/>
        <w:gridCol w:w="1276"/>
        <w:gridCol w:w="1418"/>
      </w:tblGrid>
      <w:tr w:rsidR="00B77986" w:rsidRPr="00B01A48" w:rsidTr="00B74359">
        <w:trPr>
          <w:cantSplit/>
          <w:trHeight w:val="2999"/>
          <w:jc w:val="center"/>
        </w:trPr>
        <w:tc>
          <w:tcPr>
            <w:tcW w:w="696" w:type="dxa"/>
            <w:textDirection w:val="btLr"/>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Годы</w:t>
            </w:r>
          </w:p>
        </w:tc>
        <w:tc>
          <w:tcPr>
            <w:tcW w:w="876" w:type="dxa"/>
            <w:textDirection w:val="btLr"/>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Среднемесячная зарплата по Ростовской области, руб.</w:t>
            </w:r>
          </w:p>
        </w:tc>
        <w:tc>
          <w:tcPr>
            <w:tcW w:w="804" w:type="dxa"/>
            <w:textDirection w:val="btLr"/>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Прожиточный минимум, рублей/месяц</w:t>
            </w:r>
          </w:p>
        </w:tc>
        <w:tc>
          <w:tcPr>
            <w:tcW w:w="851" w:type="dxa"/>
            <w:textDirection w:val="btLr"/>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 xml:space="preserve">Минимальный </w:t>
            </w:r>
            <w:proofErr w:type="gramStart"/>
            <w:r w:rsidRPr="00B01A48">
              <w:rPr>
                <w:rFonts w:ascii="Times New Roman" w:hAnsi="Times New Roman"/>
                <w:sz w:val="24"/>
                <w:szCs w:val="24"/>
              </w:rPr>
              <w:t>размер оплаты труда</w:t>
            </w:r>
            <w:proofErr w:type="gramEnd"/>
            <w:r w:rsidRPr="00B01A48">
              <w:rPr>
                <w:rFonts w:ascii="Times New Roman" w:hAnsi="Times New Roman"/>
                <w:sz w:val="24"/>
                <w:szCs w:val="24"/>
              </w:rPr>
              <w:t>, руб.</w:t>
            </w:r>
          </w:p>
        </w:tc>
        <w:tc>
          <w:tcPr>
            <w:tcW w:w="1134" w:type="dxa"/>
            <w:textDirection w:val="btLr"/>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Размер платы за проезд в общественном транспорте (автобус), руб.</w:t>
            </w:r>
          </w:p>
        </w:tc>
        <w:tc>
          <w:tcPr>
            <w:tcW w:w="1134" w:type="dxa"/>
            <w:textDirection w:val="btLr"/>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 xml:space="preserve">Стоимость 40 поездок в месяц, руб. </w:t>
            </w:r>
          </w:p>
        </w:tc>
        <w:tc>
          <w:tcPr>
            <w:tcW w:w="1417" w:type="dxa"/>
            <w:textDirection w:val="btLr"/>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Ежемесячные расходы на транспорт</w:t>
            </w:r>
            <w:r w:rsidR="00E25BC1" w:rsidRPr="00B01A48">
              <w:rPr>
                <w:rFonts w:ascii="Times New Roman" w:hAnsi="Times New Roman"/>
                <w:sz w:val="24"/>
                <w:szCs w:val="24"/>
              </w:rPr>
              <w:t xml:space="preserve"> от среднемесячной зарплаты, %</w:t>
            </w:r>
            <w:r w:rsidRPr="00B01A48">
              <w:rPr>
                <w:rFonts w:ascii="Times New Roman" w:hAnsi="Times New Roman"/>
                <w:sz w:val="24"/>
                <w:szCs w:val="24"/>
              </w:rPr>
              <w:t>.</w:t>
            </w:r>
          </w:p>
        </w:tc>
        <w:tc>
          <w:tcPr>
            <w:tcW w:w="1276" w:type="dxa"/>
            <w:textDirection w:val="btLr"/>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Ежемесячные расходы на транспо</w:t>
            </w:r>
            <w:r w:rsidR="00E25BC1" w:rsidRPr="00B01A48">
              <w:rPr>
                <w:rFonts w:ascii="Times New Roman" w:hAnsi="Times New Roman"/>
                <w:sz w:val="24"/>
                <w:szCs w:val="24"/>
              </w:rPr>
              <w:t>рт от прожиточного минимума, %</w:t>
            </w:r>
            <w:r w:rsidRPr="00B01A48">
              <w:rPr>
                <w:rFonts w:ascii="Times New Roman" w:hAnsi="Times New Roman"/>
                <w:sz w:val="24"/>
                <w:szCs w:val="24"/>
              </w:rPr>
              <w:t>.</w:t>
            </w:r>
          </w:p>
        </w:tc>
        <w:tc>
          <w:tcPr>
            <w:tcW w:w="1418" w:type="dxa"/>
            <w:textDirection w:val="btLr"/>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Ежемесячные расходы на транспорт от минима</w:t>
            </w:r>
            <w:r w:rsidR="00E25BC1" w:rsidRPr="00B01A48">
              <w:rPr>
                <w:rFonts w:ascii="Times New Roman" w:hAnsi="Times New Roman"/>
                <w:sz w:val="24"/>
                <w:szCs w:val="24"/>
              </w:rPr>
              <w:t xml:space="preserve">льного </w:t>
            </w:r>
            <w:proofErr w:type="gramStart"/>
            <w:r w:rsidR="00E25BC1" w:rsidRPr="00B01A48">
              <w:rPr>
                <w:rFonts w:ascii="Times New Roman" w:hAnsi="Times New Roman"/>
                <w:sz w:val="24"/>
                <w:szCs w:val="24"/>
              </w:rPr>
              <w:t>размера оплаты труда</w:t>
            </w:r>
            <w:proofErr w:type="gramEnd"/>
            <w:r w:rsidR="00E25BC1" w:rsidRPr="00B01A48">
              <w:rPr>
                <w:rFonts w:ascii="Times New Roman" w:hAnsi="Times New Roman"/>
                <w:sz w:val="24"/>
                <w:szCs w:val="24"/>
              </w:rPr>
              <w:t>, %</w:t>
            </w:r>
            <w:r w:rsidRPr="00B01A48">
              <w:rPr>
                <w:rFonts w:ascii="Times New Roman" w:hAnsi="Times New Roman"/>
                <w:sz w:val="24"/>
                <w:szCs w:val="24"/>
              </w:rPr>
              <w:t>.</w:t>
            </w:r>
          </w:p>
        </w:tc>
      </w:tr>
      <w:tr w:rsidR="00B77986" w:rsidRPr="00B01A48" w:rsidTr="00B74359">
        <w:trPr>
          <w:jc w:val="center"/>
        </w:trPr>
        <w:tc>
          <w:tcPr>
            <w:tcW w:w="696"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2006</w:t>
            </w:r>
          </w:p>
        </w:tc>
        <w:tc>
          <w:tcPr>
            <w:tcW w:w="876"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7568,9</w:t>
            </w:r>
          </w:p>
        </w:tc>
        <w:tc>
          <w:tcPr>
            <w:tcW w:w="804"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3422</w:t>
            </w:r>
          </w:p>
        </w:tc>
        <w:tc>
          <w:tcPr>
            <w:tcW w:w="851"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1100</w:t>
            </w:r>
          </w:p>
        </w:tc>
        <w:tc>
          <w:tcPr>
            <w:tcW w:w="1134"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7</w:t>
            </w:r>
          </w:p>
        </w:tc>
        <w:tc>
          <w:tcPr>
            <w:tcW w:w="1134"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280</w:t>
            </w:r>
          </w:p>
        </w:tc>
        <w:tc>
          <w:tcPr>
            <w:tcW w:w="1417"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3,7</w:t>
            </w:r>
          </w:p>
        </w:tc>
        <w:tc>
          <w:tcPr>
            <w:tcW w:w="1276"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8,18</w:t>
            </w:r>
          </w:p>
        </w:tc>
        <w:tc>
          <w:tcPr>
            <w:tcW w:w="1418"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25,45</w:t>
            </w:r>
          </w:p>
        </w:tc>
      </w:tr>
      <w:tr w:rsidR="00B77986" w:rsidRPr="00B01A48" w:rsidTr="00B74359">
        <w:trPr>
          <w:jc w:val="center"/>
        </w:trPr>
        <w:tc>
          <w:tcPr>
            <w:tcW w:w="696"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2007</w:t>
            </w:r>
          </w:p>
        </w:tc>
        <w:tc>
          <w:tcPr>
            <w:tcW w:w="876"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9779,6</w:t>
            </w:r>
          </w:p>
        </w:tc>
        <w:tc>
          <w:tcPr>
            <w:tcW w:w="804"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3847</w:t>
            </w:r>
          </w:p>
        </w:tc>
        <w:tc>
          <w:tcPr>
            <w:tcW w:w="851"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2300</w:t>
            </w:r>
          </w:p>
        </w:tc>
        <w:tc>
          <w:tcPr>
            <w:tcW w:w="1134"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7</w:t>
            </w:r>
          </w:p>
        </w:tc>
        <w:tc>
          <w:tcPr>
            <w:tcW w:w="1134"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280</w:t>
            </w:r>
          </w:p>
        </w:tc>
        <w:tc>
          <w:tcPr>
            <w:tcW w:w="1417"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2,86</w:t>
            </w:r>
          </w:p>
        </w:tc>
        <w:tc>
          <w:tcPr>
            <w:tcW w:w="1276"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7,28</w:t>
            </w:r>
          </w:p>
        </w:tc>
        <w:tc>
          <w:tcPr>
            <w:tcW w:w="1418"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12,17</w:t>
            </w:r>
          </w:p>
        </w:tc>
      </w:tr>
      <w:tr w:rsidR="00B77986" w:rsidRPr="00B01A48" w:rsidTr="00B74359">
        <w:trPr>
          <w:jc w:val="center"/>
        </w:trPr>
        <w:tc>
          <w:tcPr>
            <w:tcW w:w="696"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2008</w:t>
            </w:r>
          </w:p>
        </w:tc>
        <w:tc>
          <w:tcPr>
            <w:tcW w:w="876"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12539,0</w:t>
            </w:r>
          </w:p>
        </w:tc>
        <w:tc>
          <w:tcPr>
            <w:tcW w:w="804"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4593</w:t>
            </w:r>
          </w:p>
        </w:tc>
        <w:tc>
          <w:tcPr>
            <w:tcW w:w="851"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2300</w:t>
            </w:r>
          </w:p>
        </w:tc>
        <w:tc>
          <w:tcPr>
            <w:tcW w:w="1134"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9</w:t>
            </w:r>
          </w:p>
        </w:tc>
        <w:tc>
          <w:tcPr>
            <w:tcW w:w="1134"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360</w:t>
            </w:r>
          </w:p>
        </w:tc>
        <w:tc>
          <w:tcPr>
            <w:tcW w:w="1417"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2,87</w:t>
            </w:r>
          </w:p>
        </w:tc>
        <w:tc>
          <w:tcPr>
            <w:tcW w:w="1276"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7,84</w:t>
            </w:r>
          </w:p>
        </w:tc>
        <w:tc>
          <w:tcPr>
            <w:tcW w:w="1418"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15,65</w:t>
            </w:r>
          </w:p>
        </w:tc>
      </w:tr>
      <w:tr w:rsidR="00B77986" w:rsidRPr="00B01A48" w:rsidTr="00B74359">
        <w:trPr>
          <w:jc w:val="center"/>
        </w:trPr>
        <w:tc>
          <w:tcPr>
            <w:tcW w:w="696"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2009</w:t>
            </w:r>
          </w:p>
        </w:tc>
        <w:tc>
          <w:tcPr>
            <w:tcW w:w="876"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13882,5</w:t>
            </w:r>
          </w:p>
        </w:tc>
        <w:tc>
          <w:tcPr>
            <w:tcW w:w="804"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5153</w:t>
            </w:r>
          </w:p>
        </w:tc>
        <w:tc>
          <w:tcPr>
            <w:tcW w:w="851"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4330</w:t>
            </w:r>
          </w:p>
        </w:tc>
        <w:tc>
          <w:tcPr>
            <w:tcW w:w="1134"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9</w:t>
            </w:r>
          </w:p>
        </w:tc>
        <w:tc>
          <w:tcPr>
            <w:tcW w:w="1134"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360</w:t>
            </w:r>
          </w:p>
        </w:tc>
        <w:tc>
          <w:tcPr>
            <w:tcW w:w="1417"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2,59</w:t>
            </w:r>
          </w:p>
        </w:tc>
        <w:tc>
          <w:tcPr>
            <w:tcW w:w="1276"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6,99</w:t>
            </w:r>
          </w:p>
        </w:tc>
        <w:tc>
          <w:tcPr>
            <w:tcW w:w="1418"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8,31</w:t>
            </w:r>
          </w:p>
        </w:tc>
      </w:tr>
      <w:tr w:rsidR="00B77986" w:rsidRPr="00B01A48" w:rsidTr="00B74359">
        <w:trPr>
          <w:jc w:val="center"/>
        </w:trPr>
        <w:tc>
          <w:tcPr>
            <w:tcW w:w="696"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2010</w:t>
            </w:r>
          </w:p>
        </w:tc>
        <w:tc>
          <w:tcPr>
            <w:tcW w:w="876"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15243,9</w:t>
            </w:r>
          </w:p>
        </w:tc>
        <w:tc>
          <w:tcPr>
            <w:tcW w:w="804"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5688</w:t>
            </w:r>
          </w:p>
        </w:tc>
        <w:tc>
          <w:tcPr>
            <w:tcW w:w="851"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4330</w:t>
            </w:r>
          </w:p>
        </w:tc>
        <w:tc>
          <w:tcPr>
            <w:tcW w:w="1134"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11</w:t>
            </w:r>
          </w:p>
        </w:tc>
        <w:tc>
          <w:tcPr>
            <w:tcW w:w="1134"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440</w:t>
            </w:r>
          </w:p>
        </w:tc>
        <w:tc>
          <w:tcPr>
            <w:tcW w:w="1417"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2,89</w:t>
            </w:r>
          </w:p>
        </w:tc>
        <w:tc>
          <w:tcPr>
            <w:tcW w:w="1276"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7,74</w:t>
            </w:r>
          </w:p>
        </w:tc>
        <w:tc>
          <w:tcPr>
            <w:tcW w:w="1418"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10,16</w:t>
            </w:r>
          </w:p>
        </w:tc>
      </w:tr>
      <w:tr w:rsidR="00B77986" w:rsidRPr="00B01A48" w:rsidTr="00B74359">
        <w:trPr>
          <w:jc w:val="center"/>
        </w:trPr>
        <w:tc>
          <w:tcPr>
            <w:tcW w:w="696"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2011</w:t>
            </w:r>
          </w:p>
        </w:tc>
        <w:tc>
          <w:tcPr>
            <w:tcW w:w="876"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17087</w:t>
            </w:r>
          </w:p>
        </w:tc>
        <w:tc>
          <w:tcPr>
            <w:tcW w:w="804"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6369</w:t>
            </w:r>
          </w:p>
        </w:tc>
        <w:tc>
          <w:tcPr>
            <w:tcW w:w="851"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4611</w:t>
            </w:r>
          </w:p>
        </w:tc>
        <w:tc>
          <w:tcPr>
            <w:tcW w:w="1134"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12,5</w:t>
            </w:r>
          </w:p>
        </w:tc>
        <w:tc>
          <w:tcPr>
            <w:tcW w:w="1134"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500</w:t>
            </w:r>
          </w:p>
        </w:tc>
        <w:tc>
          <w:tcPr>
            <w:tcW w:w="1417"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2,93</w:t>
            </w:r>
          </w:p>
        </w:tc>
        <w:tc>
          <w:tcPr>
            <w:tcW w:w="1276"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7,85</w:t>
            </w:r>
          </w:p>
        </w:tc>
        <w:tc>
          <w:tcPr>
            <w:tcW w:w="1418" w:type="dxa"/>
          </w:tcPr>
          <w:p w:rsidR="00B77986" w:rsidRPr="00B01A48" w:rsidRDefault="00B77986" w:rsidP="0094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10,84</w:t>
            </w:r>
          </w:p>
        </w:tc>
      </w:tr>
    </w:tbl>
    <w:p w:rsidR="00C05B8F" w:rsidRPr="00B01A48" w:rsidRDefault="00A93782" w:rsidP="00E57B9B">
      <w:pPr>
        <w:spacing w:after="0" w:line="240" w:lineRule="auto"/>
        <w:ind w:firstLine="709"/>
        <w:jc w:val="both"/>
        <w:rPr>
          <w:rFonts w:ascii="Times New Roman" w:hAnsi="Times New Roman"/>
          <w:sz w:val="24"/>
          <w:szCs w:val="24"/>
        </w:rPr>
      </w:pPr>
      <w:r w:rsidRPr="00B01A48">
        <w:rPr>
          <w:rFonts w:ascii="Times New Roman" w:hAnsi="Times New Roman"/>
          <w:sz w:val="24"/>
          <w:szCs w:val="24"/>
        </w:rPr>
        <w:t xml:space="preserve">Из рис.1 видно, что с повышением среднемесячной заработной платы уровень ежемесячных расходов на транспорт имеет явно выраженную динамику роста. </w:t>
      </w:r>
      <w:r w:rsidR="00767A03" w:rsidRPr="00B01A48">
        <w:rPr>
          <w:rFonts w:ascii="Times New Roman" w:hAnsi="Times New Roman"/>
          <w:sz w:val="24"/>
          <w:szCs w:val="24"/>
        </w:rPr>
        <w:t>Следовательно,</w:t>
      </w:r>
      <w:r w:rsidRPr="00B01A48">
        <w:rPr>
          <w:rFonts w:ascii="Times New Roman" w:hAnsi="Times New Roman"/>
          <w:sz w:val="24"/>
          <w:szCs w:val="24"/>
        </w:rPr>
        <w:t xml:space="preserve"> в 2006-2011 гг. пользование услугами общественного городского транспорта в г. Ростове-на-Дону было доступно для большинства населения.</w:t>
      </w:r>
    </w:p>
    <w:p w:rsidR="00C05B8F" w:rsidRDefault="00C05B8F" w:rsidP="00E57B9B">
      <w:pPr>
        <w:spacing w:after="0" w:line="240" w:lineRule="auto"/>
        <w:ind w:firstLine="709"/>
        <w:jc w:val="center"/>
        <w:rPr>
          <w:rFonts w:ascii="Times New Roman" w:hAnsi="Times New Roman"/>
          <w:sz w:val="24"/>
          <w:szCs w:val="24"/>
        </w:rPr>
      </w:pPr>
      <w:r w:rsidRPr="00B01A48">
        <w:rPr>
          <w:rFonts w:ascii="Times New Roman" w:hAnsi="Times New Roman"/>
          <w:noProof/>
          <w:sz w:val="24"/>
          <w:szCs w:val="24"/>
          <w:lang w:eastAsia="ru-RU"/>
        </w:rPr>
        <w:drawing>
          <wp:inline distT="0" distB="0" distL="0" distR="0">
            <wp:extent cx="4248150" cy="24384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1431" w:rsidRPr="00B01A48" w:rsidRDefault="00941431" w:rsidP="00941431">
      <w:pPr>
        <w:spacing w:after="0" w:line="240" w:lineRule="auto"/>
        <w:ind w:firstLine="709"/>
        <w:jc w:val="center"/>
        <w:rPr>
          <w:rFonts w:ascii="Times New Roman" w:hAnsi="Times New Roman"/>
          <w:sz w:val="24"/>
          <w:szCs w:val="24"/>
        </w:rPr>
      </w:pPr>
      <w:r w:rsidRPr="00B01A48">
        <w:rPr>
          <w:rFonts w:ascii="Times New Roman" w:hAnsi="Times New Roman"/>
          <w:sz w:val="24"/>
          <w:szCs w:val="24"/>
        </w:rPr>
        <w:t>Рис. 1 Динамика уровня среднемесячной заработной платы и ежемесячных расходов в г. Ростове-на-Дону в 2006-2011 гг.</w:t>
      </w:r>
    </w:p>
    <w:p w:rsidR="00E36381" w:rsidRPr="00B01A48" w:rsidRDefault="00E36381" w:rsidP="00E5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01A48">
        <w:rPr>
          <w:rFonts w:ascii="Times New Roman" w:hAnsi="Times New Roman"/>
          <w:sz w:val="24"/>
          <w:szCs w:val="24"/>
        </w:rPr>
        <w:t>Для того</w:t>
      </w:r>
      <w:proofErr w:type="gramStart"/>
      <w:r w:rsidRPr="00B01A48">
        <w:rPr>
          <w:rFonts w:ascii="Times New Roman" w:hAnsi="Times New Roman"/>
          <w:sz w:val="24"/>
          <w:szCs w:val="24"/>
        </w:rPr>
        <w:t>,</w:t>
      </w:r>
      <w:proofErr w:type="gramEnd"/>
      <w:r w:rsidRPr="00B01A48">
        <w:rPr>
          <w:rFonts w:ascii="Times New Roman" w:hAnsi="Times New Roman"/>
          <w:sz w:val="24"/>
          <w:szCs w:val="24"/>
        </w:rPr>
        <w:t xml:space="preserve"> чтобы гарантированно обеспечить население транс</w:t>
      </w:r>
      <w:r w:rsidR="00DA6579" w:rsidRPr="00B01A48">
        <w:rPr>
          <w:rFonts w:ascii="Times New Roman" w:hAnsi="Times New Roman"/>
          <w:sz w:val="24"/>
          <w:szCs w:val="24"/>
        </w:rPr>
        <w:t>портными услугами необходимо</w:t>
      </w:r>
      <w:r w:rsidR="00B77986" w:rsidRPr="00B01A48">
        <w:rPr>
          <w:rFonts w:ascii="Times New Roman" w:hAnsi="Times New Roman"/>
          <w:sz w:val="24"/>
          <w:szCs w:val="24"/>
        </w:rPr>
        <w:t xml:space="preserve"> действовать в соответствии со следующим алгоритмом</w:t>
      </w:r>
      <w:r w:rsidR="003806DD">
        <w:rPr>
          <w:rFonts w:ascii="Times New Roman" w:hAnsi="Times New Roman"/>
          <w:sz w:val="24"/>
          <w:szCs w:val="24"/>
        </w:rPr>
        <w:t xml:space="preserve"> [2</w:t>
      </w:r>
      <w:r w:rsidR="00E309DB" w:rsidRPr="00B01A48">
        <w:rPr>
          <w:rFonts w:ascii="Times New Roman" w:hAnsi="Times New Roman"/>
          <w:sz w:val="24"/>
          <w:szCs w:val="24"/>
        </w:rPr>
        <w:t>]</w:t>
      </w:r>
      <w:r w:rsidR="00DA6579" w:rsidRPr="00B01A48">
        <w:rPr>
          <w:rFonts w:ascii="Times New Roman" w:hAnsi="Times New Roman"/>
          <w:sz w:val="24"/>
          <w:szCs w:val="24"/>
        </w:rPr>
        <w:t>:</w:t>
      </w:r>
    </w:p>
    <w:p w:rsidR="00E36381" w:rsidRPr="00B01A48" w:rsidRDefault="00E36381" w:rsidP="00E5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01A48">
        <w:rPr>
          <w:rFonts w:ascii="Times New Roman" w:hAnsi="Times New Roman"/>
          <w:sz w:val="24"/>
          <w:szCs w:val="24"/>
        </w:rPr>
        <w:t xml:space="preserve">1) определить </w:t>
      </w:r>
      <w:r w:rsidR="00C90192" w:rsidRPr="00B01A48">
        <w:rPr>
          <w:rFonts w:ascii="Times New Roman" w:hAnsi="Times New Roman"/>
          <w:sz w:val="24"/>
          <w:szCs w:val="24"/>
        </w:rPr>
        <w:t>уровень расходов</w:t>
      </w:r>
      <w:r w:rsidRPr="00B01A48">
        <w:rPr>
          <w:rFonts w:ascii="Times New Roman" w:hAnsi="Times New Roman"/>
          <w:sz w:val="24"/>
          <w:szCs w:val="24"/>
        </w:rPr>
        <w:t xml:space="preserve"> населения на услуги городского пассажирского транспорта путем установления доли транспортных расходов в среднемесячном доходе жителей области; </w:t>
      </w:r>
    </w:p>
    <w:p w:rsidR="00E36381" w:rsidRPr="00B01A48" w:rsidRDefault="00E36381" w:rsidP="00E5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01A48">
        <w:rPr>
          <w:rFonts w:ascii="Times New Roman" w:hAnsi="Times New Roman"/>
          <w:sz w:val="24"/>
          <w:szCs w:val="24"/>
        </w:rPr>
        <w:t xml:space="preserve">2) определить среднемесячный доход как средневзвешенную величину по удельному весу распределения жителей по доходам, т.е. не принимаются в расчет работники, получающие очень низкие и очень высокие доходы; </w:t>
      </w:r>
    </w:p>
    <w:p w:rsidR="00E36381" w:rsidRPr="00B01A48" w:rsidRDefault="00E36381" w:rsidP="00E5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01A48">
        <w:rPr>
          <w:rFonts w:ascii="Times New Roman" w:hAnsi="Times New Roman"/>
          <w:sz w:val="24"/>
          <w:szCs w:val="24"/>
        </w:rPr>
        <w:t xml:space="preserve">3) рассчитать </w:t>
      </w:r>
      <w:r w:rsidR="00DB109E" w:rsidRPr="00B01A48">
        <w:rPr>
          <w:rFonts w:ascii="Times New Roman" w:hAnsi="Times New Roman"/>
          <w:sz w:val="24"/>
          <w:szCs w:val="24"/>
        </w:rPr>
        <w:t xml:space="preserve">предельный </w:t>
      </w:r>
      <w:r w:rsidRPr="00B01A48">
        <w:rPr>
          <w:rFonts w:ascii="Times New Roman" w:hAnsi="Times New Roman"/>
          <w:sz w:val="24"/>
          <w:szCs w:val="24"/>
        </w:rPr>
        <w:t>уровень тарифа, превышение которого отрицательно отразится на со</w:t>
      </w:r>
      <w:r w:rsidR="00CE1863">
        <w:rPr>
          <w:rFonts w:ascii="Times New Roman" w:hAnsi="Times New Roman"/>
          <w:sz w:val="24"/>
          <w:szCs w:val="24"/>
        </w:rPr>
        <w:t>циальном положении населения,</w:t>
      </w:r>
      <w:r w:rsidRPr="00B01A48">
        <w:rPr>
          <w:rFonts w:ascii="Times New Roman" w:hAnsi="Times New Roman"/>
          <w:sz w:val="24"/>
          <w:szCs w:val="24"/>
        </w:rPr>
        <w:t xml:space="preserve"> для этого затраты на транспортные услуги </w:t>
      </w:r>
      <w:r w:rsidRPr="00B01A48">
        <w:rPr>
          <w:rFonts w:ascii="Times New Roman" w:hAnsi="Times New Roman"/>
          <w:sz w:val="24"/>
          <w:szCs w:val="24"/>
        </w:rPr>
        <w:lastRenderedPageBreak/>
        <w:t>(доля транспортных расходов, умноженная на среднемесячный доход) делятся на среднее количество поездок в месяц.</w:t>
      </w:r>
    </w:p>
    <w:p w:rsidR="00DB109E" w:rsidRPr="00B01A48" w:rsidRDefault="00DB109E" w:rsidP="00E5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01A48">
        <w:rPr>
          <w:rFonts w:ascii="Times New Roman" w:hAnsi="Times New Roman"/>
          <w:sz w:val="24"/>
          <w:szCs w:val="24"/>
        </w:rPr>
        <w:t>Тариф на пассажирские перевозки установленный органами власти не должен быть выше предельного тарифа, иначе услуги городского пассажирского транспорта не будут доступны для большей части населения.</w:t>
      </w:r>
    </w:p>
    <w:p w:rsidR="0071281C" w:rsidRPr="00B01A48" w:rsidRDefault="00DB109E" w:rsidP="00E5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01A48">
        <w:rPr>
          <w:rFonts w:ascii="Times New Roman" w:hAnsi="Times New Roman"/>
          <w:sz w:val="24"/>
          <w:szCs w:val="24"/>
        </w:rPr>
        <w:t>Предельный т</w:t>
      </w:r>
      <w:r w:rsidR="0071281C" w:rsidRPr="00B01A48">
        <w:rPr>
          <w:rFonts w:ascii="Times New Roman" w:hAnsi="Times New Roman"/>
          <w:sz w:val="24"/>
          <w:szCs w:val="24"/>
        </w:rPr>
        <w:t>ариф находится по формуле:</w:t>
      </w:r>
    </w:p>
    <w:p w:rsidR="006B3274" w:rsidRPr="00B01A48" w:rsidRDefault="00C90192" w:rsidP="006B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rPr>
      </w:pPr>
      <w:r w:rsidRPr="00B01A48">
        <w:rPr>
          <w:rFonts w:ascii="Times New Roman" w:hAnsi="Times New Roman"/>
          <w:sz w:val="24"/>
          <w:szCs w:val="24"/>
        </w:rPr>
        <w:t>Т = (</w:t>
      </w:r>
      <w:proofErr w:type="spellStart"/>
      <w:r w:rsidRPr="00B01A48">
        <w:rPr>
          <w:rFonts w:ascii="Times New Roman" w:hAnsi="Times New Roman"/>
          <w:sz w:val="24"/>
          <w:szCs w:val="24"/>
        </w:rPr>
        <w:t>Д</w:t>
      </w:r>
      <w:r w:rsidRPr="00B01A48">
        <w:rPr>
          <w:rFonts w:ascii="Times New Roman" w:hAnsi="Times New Roman"/>
          <w:sz w:val="24"/>
          <w:szCs w:val="24"/>
          <w:vertAlign w:val="subscript"/>
        </w:rPr>
        <w:t>ср</w:t>
      </w:r>
      <w:proofErr w:type="gramStart"/>
      <w:r w:rsidRPr="00B01A48">
        <w:rPr>
          <w:rFonts w:ascii="Times New Roman" w:hAnsi="Times New Roman"/>
          <w:sz w:val="24"/>
          <w:szCs w:val="24"/>
          <w:vertAlign w:val="subscript"/>
        </w:rPr>
        <w:t>.м</w:t>
      </w:r>
      <w:proofErr w:type="gramEnd"/>
      <w:r w:rsidRPr="00B01A48">
        <w:rPr>
          <w:rFonts w:ascii="Times New Roman" w:hAnsi="Times New Roman"/>
          <w:sz w:val="24"/>
          <w:szCs w:val="24"/>
          <w:vertAlign w:val="subscript"/>
        </w:rPr>
        <w:t>ес</w:t>
      </w:r>
      <w:proofErr w:type="spellEnd"/>
      <w:r w:rsidRPr="00B01A48">
        <w:rPr>
          <w:rFonts w:ascii="Times New Roman" w:hAnsi="Times New Roman"/>
          <w:sz w:val="24"/>
          <w:szCs w:val="24"/>
        </w:rPr>
        <w:t xml:space="preserve"> ·</w:t>
      </w:r>
      <w:r w:rsidR="00F265E9" w:rsidRPr="00B01A48">
        <w:rPr>
          <w:rFonts w:ascii="Times New Roman" w:hAnsi="Times New Roman"/>
          <w:sz w:val="24"/>
          <w:szCs w:val="24"/>
        </w:rPr>
        <w:t xml:space="preserve"> </w:t>
      </w:r>
      <w:r w:rsidRPr="00B01A48">
        <w:rPr>
          <w:rFonts w:ascii="Times New Roman" w:hAnsi="Times New Roman"/>
          <w:sz w:val="24"/>
          <w:szCs w:val="24"/>
        </w:rPr>
        <w:t>Уз)/</w:t>
      </w:r>
      <w:proofErr w:type="spellStart"/>
      <w:r w:rsidRPr="00B01A48">
        <w:rPr>
          <w:rFonts w:ascii="Times New Roman" w:hAnsi="Times New Roman"/>
          <w:sz w:val="24"/>
          <w:szCs w:val="24"/>
        </w:rPr>
        <w:t>Кп</w:t>
      </w:r>
      <w:proofErr w:type="spellEnd"/>
      <w:r w:rsidR="006B3274">
        <w:rPr>
          <w:rFonts w:ascii="Times New Roman" w:hAnsi="Times New Roman"/>
          <w:sz w:val="24"/>
          <w:szCs w:val="24"/>
        </w:rPr>
        <w:t>,</w:t>
      </w:r>
    </w:p>
    <w:p w:rsidR="00F265E9" w:rsidRPr="00B01A48" w:rsidRDefault="006B3274" w:rsidP="00E5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Pr>
          <w:rFonts w:ascii="Times New Roman" w:hAnsi="Times New Roman"/>
          <w:sz w:val="24"/>
          <w:szCs w:val="24"/>
        </w:rPr>
        <w:t>где</w:t>
      </w:r>
      <w:proofErr w:type="gramStart"/>
      <w:r>
        <w:rPr>
          <w:rFonts w:ascii="Times New Roman" w:hAnsi="Times New Roman"/>
          <w:sz w:val="24"/>
          <w:szCs w:val="24"/>
        </w:rPr>
        <w:t xml:space="preserve"> </w:t>
      </w:r>
      <w:r w:rsidR="00C90192" w:rsidRPr="00B01A48">
        <w:rPr>
          <w:rFonts w:ascii="Times New Roman" w:hAnsi="Times New Roman"/>
          <w:sz w:val="24"/>
          <w:szCs w:val="24"/>
        </w:rPr>
        <w:t>Т</w:t>
      </w:r>
      <w:proofErr w:type="gramEnd"/>
      <w:r w:rsidR="00F265E9" w:rsidRPr="00B01A48">
        <w:rPr>
          <w:rFonts w:ascii="Times New Roman" w:hAnsi="Times New Roman"/>
          <w:sz w:val="24"/>
          <w:szCs w:val="24"/>
        </w:rPr>
        <w:t xml:space="preserve"> – </w:t>
      </w:r>
      <w:r w:rsidR="007D47FE" w:rsidRPr="00B01A48">
        <w:rPr>
          <w:rFonts w:ascii="Times New Roman" w:hAnsi="Times New Roman"/>
          <w:sz w:val="24"/>
          <w:szCs w:val="24"/>
        </w:rPr>
        <w:t xml:space="preserve">предельный </w:t>
      </w:r>
      <w:r w:rsidR="00F265E9" w:rsidRPr="00B01A48">
        <w:rPr>
          <w:rFonts w:ascii="Times New Roman" w:hAnsi="Times New Roman"/>
          <w:sz w:val="24"/>
          <w:szCs w:val="24"/>
        </w:rPr>
        <w:t>тариф на пассажирские перевозки, руб.;</w:t>
      </w:r>
    </w:p>
    <w:p w:rsidR="00F265E9" w:rsidRPr="00B01A48" w:rsidRDefault="00F265E9" w:rsidP="00E5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B01A48">
        <w:rPr>
          <w:rFonts w:ascii="Times New Roman" w:hAnsi="Times New Roman"/>
          <w:sz w:val="24"/>
          <w:szCs w:val="24"/>
        </w:rPr>
        <w:t xml:space="preserve">      </w:t>
      </w:r>
      <w:proofErr w:type="spellStart"/>
      <w:r w:rsidR="00C90192" w:rsidRPr="00B01A48">
        <w:rPr>
          <w:rFonts w:ascii="Times New Roman" w:hAnsi="Times New Roman"/>
          <w:sz w:val="24"/>
          <w:szCs w:val="24"/>
        </w:rPr>
        <w:t>Д</w:t>
      </w:r>
      <w:r w:rsidR="00C90192" w:rsidRPr="00B01A48">
        <w:rPr>
          <w:rFonts w:ascii="Times New Roman" w:hAnsi="Times New Roman"/>
          <w:sz w:val="24"/>
          <w:szCs w:val="24"/>
          <w:vertAlign w:val="subscript"/>
        </w:rPr>
        <w:t>ср</w:t>
      </w:r>
      <w:proofErr w:type="gramStart"/>
      <w:r w:rsidR="00C90192" w:rsidRPr="00B01A48">
        <w:rPr>
          <w:rFonts w:ascii="Times New Roman" w:hAnsi="Times New Roman"/>
          <w:sz w:val="24"/>
          <w:szCs w:val="24"/>
          <w:vertAlign w:val="subscript"/>
        </w:rPr>
        <w:t>.м</w:t>
      </w:r>
      <w:proofErr w:type="gramEnd"/>
      <w:r w:rsidR="00C90192" w:rsidRPr="00B01A48">
        <w:rPr>
          <w:rFonts w:ascii="Times New Roman" w:hAnsi="Times New Roman"/>
          <w:sz w:val="24"/>
          <w:szCs w:val="24"/>
          <w:vertAlign w:val="subscript"/>
        </w:rPr>
        <w:t>ес</w:t>
      </w:r>
      <w:proofErr w:type="spellEnd"/>
      <w:r w:rsidR="00C90192" w:rsidRPr="00B01A48">
        <w:rPr>
          <w:rFonts w:ascii="Times New Roman" w:hAnsi="Times New Roman"/>
          <w:sz w:val="24"/>
          <w:szCs w:val="24"/>
          <w:vertAlign w:val="subscript"/>
        </w:rPr>
        <w:t>.</w:t>
      </w:r>
      <w:r w:rsidR="00E25ED2" w:rsidRPr="00B01A48">
        <w:rPr>
          <w:rFonts w:ascii="Times New Roman" w:hAnsi="Times New Roman"/>
          <w:sz w:val="24"/>
          <w:szCs w:val="24"/>
          <w:vertAlign w:val="subscript"/>
        </w:rPr>
        <w:t xml:space="preserve"> </w:t>
      </w:r>
      <w:r w:rsidR="00E25ED2" w:rsidRPr="00B01A48">
        <w:rPr>
          <w:rFonts w:ascii="Times New Roman" w:hAnsi="Times New Roman"/>
          <w:sz w:val="24"/>
          <w:szCs w:val="24"/>
        </w:rPr>
        <w:t>- среднемесячный доход, руб.;</w:t>
      </w:r>
    </w:p>
    <w:p w:rsidR="00E25ED2" w:rsidRPr="00B01A48" w:rsidRDefault="00E25ED2" w:rsidP="00E5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B01A48">
        <w:rPr>
          <w:rFonts w:ascii="Times New Roman" w:hAnsi="Times New Roman"/>
          <w:sz w:val="24"/>
          <w:szCs w:val="24"/>
        </w:rPr>
        <w:t xml:space="preserve">      </w:t>
      </w:r>
      <w:r w:rsidR="00C90192" w:rsidRPr="00B01A48">
        <w:rPr>
          <w:rFonts w:ascii="Times New Roman" w:hAnsi="Times New Roman"/>
          <w:sz w:val="24"/>
          <w:szCs w:val="24"/>
        </w:rPr>
        <w:t>Уз</w:t>
      </w:r>
      <w:r w:rsidRPr="00B01A48">
        <w:rPr>
          <w:rFonts w:ascii="Times New Roman" w:hAnsi="Times New Roman"/>
          <w:sz w:val="24"/>
          <w:szCs w:val="24"/>
        </w:rPr>
        <w:t xml:space="preserve"> – </w:t>
      </w:r>
      <w:r w:rsidR="00C90192" w:rsidRPr="00B01A48">
        <w:rPr>
          <w:rFonts w:ascii="Times New Roman" w:hAnsi="Times New Roman"/>
          <w:sz w:val="24"/>
          <w:szCs w:val="24"/>
        </w:rPr>
        <w:t>уровень расходов</w:t>
      </w:r>
      <w:r w:rsidRPr="00B01A48">
        <w:rPr>
          <w:rFonts w:ascii="Times New Roman" w:hAnsi="Times New Roman"/>
          <w:sz w:val="24"/>
          <w:szCs w:val="24"/>
        </w:rPr>
        <w:t xml:space="preserve"> населения</w:t>
      </w:r>
      <w:r w:rsidR="00C90192" w:rsidRPr="00B01A48">
        <w:rPr>
          <w:rFonts w:ascii="Times New Roman" w:hAnsi="Times New Roman"/>
          <w:sz w:val="24"/>
          <w:szCs w:val="24"/>
        </w:rPr>
        <w:t xml:space="preserve"> на услуги городского пассажирского транспорта</w:t>
      </w:r>
      <w:proofErr w:type="gramStart"/>
      <w:r w:rsidRPr="00B01A48">
        <w:rPr>
          <w:rFonts w:ascii="Times New Roman" w:hAnsi="Times New Roman"/>
          <w:sz w:val="24"/>
          <w:szCs w:val="24"/>
        </w:rPr>
        <w:t>, %;</w:t>
      </w:r>
      <w:proofErr w:type="gramEnd"/>
    </w:p>
    <w:p w:rsidR="00E25ED2" w:rsidRPr="00B01A48" w:rsidRDefault="00E25ED2" w:rsidP="00E5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B01A48">
        <w:rPr>
          <w:rFonts w:ascii="Times New Roman" w:hAnsi="Times New Roman"/>
          <w:sz w:val="24"/>
          <w:szCs w:val="24"/>
        </w:rPr>
        <w:t xml:space="preserve">      </w:t>
      </w:r>
      <w:proofErr w:type="spellStart"/>
      <w:r w:rsidR="00C90192" w:rsidRPr="00B01A48">
        <w:rPr>
          <w:rFonts w:ascii="Times New Roman" w:hAnsi="Times New Roman"/>
          <w:sz w:val="24"/>
          <w:szCs w:val="24"/>
        </w:rPr>
        <w:t>Кп</w:t>
      </w:r>
      <w:proofErr w:type="spellEnd"/>
      <w:r w:rsidRPr="00B01A48">
        <w:rPr>
          <w:rFonts w:ascii="Times New Roman" w:hAnsi="Times New Roman"/>
          <w:sz w:val="24"/>
          <w:szCs w:val="24"/>
        </w:rPr>
        <w:t xml:space="preserve"> - </w:t>
      </w:r>
      <w:r w:rsidR="007E05C7" w:rsidRPr="00B01A48">
        <w:rPr>
          <w:rFonts w:ascii="Times New Roman" w:hAnsi="Times New Roman"/>
          <w:sz w:val="24"/>
          <w:szCs w:val="24"/>
        </w:rPr>
        <w:t>среднее количество поездок в месяц.</w:t>
      </w:r>
    </w:p>
    <w:p w:rsidR="00216CA2" w:rsidRPr="00B01A48" w:rsidRDefault="00216CA2" w:rsidP="00E5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01A48">
        <w:rPr>
          <w:rFonts w:ascii="Times New Roman" w:hAnsi="Times New Roman"/>
          <w:sz w:val="24"/>
          <w:szCs w:val="24"/>
        </w:rPr>
        <w:t xml:space="preserve">В соответствии с минимальным набором услуг в целом по Российской Федерации </w:t>
      </w:r>
      <w:r w:rsidR="00A41404" w:rsidRPr="00B01A48">
        <w:rPr>
          <w:rFonts w:ascii="Times New Roman" w:hAnsi="Times New Roman"/>
          <w:sz w:val="24"/>
          <w:szCs w:val="24"/>
        </w:rPr>
        <w:t xml:space="preserve">и в субъектах Российской Федерации </w:t>
      </w:r>
      <w:r w:rsidR="003806DD">
        <w:rPr>
          <w:rFonts w:ascii="Times New Roman" w:hAnsi="Times New Roman"/>
          <w:sz w:val="24"/>
          <w:szCs w:val="24"/>
        </w:rPr>
        <w:t>[3</w:t>
      </w:r>
      <w:r w:rsidRPr="00B01A48">
        <w:rPr>
          <w:rFonts w:ascii="Times New Roman" w:hAnsi="Times New Roman"/>
          <w:sz w:val="24"/>
          <w:szCs w:val="24"/>
        </w:rPr>
        <w:t>] среднее количество поездок в год для формирования объема транспортных услуг определено в размере 482 поездки в год или 40 поездок в месяц.</w:t>
      </w:r>
    </w:p>
    <w:p w:rsidR="0078650E" w:rsidRPr="00B01A48" w:rsidRDefault="00A75897" w:rsidP="00E5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01A48">
        <w:rPr>
          <w:rFonts w:ascii="Times New Roman" w:hAnsi="Times New Roman"/>
          <w:color w:val="000000"/>
          <w:sz w:val="24"/>
          <w:szCs w:val="24"/>
        </w:rPr>
        <w:t>Согласно Транспортной стратегии</w:t>
      </w:r>
      <w:r w:rsidR="0078650E" w:rsidRPr="00B01A48">
        <w:rPr>
          <w:rFonts w:ascii="Times New Roman" w:hAnsi="Times New Roman"/>
          <w:color w:val="000000"/>
          <w:sz w:val="24"/>
          <w:szCs w:val="24"/>
        </w:rPr>
        <w:t xml:space="preserve">, расходы на все виды пассажирского транспорта составляют около 5% суммарных денежных расходов населения </w:t>
      </w:r>
      <w:r w:rsidR="003806DD">
        <w:rPr>
          <w:rFonts w:ascii="Times New Roman" w:hAnsi="Times New Roman"/>
          <w:sz w:val="24"/>
          <w:szCs w:val="24"/>
        </w:rPr>
        <w:t>[4</w:t>
      </w:r>
      <w:r w:rsidR="0078650E" w:rsidRPr="00B01A48">
        <w:rPr>
          <w:rFonts w:ascii="Times New Roman" w:hAnsi="Times New Roman"/>
          <w:sz w:val="24"/>
          <w:szCs w:val="24"/>
        </w:rPr>
        <w:t>].</w:t>
      </w:r>
      <w:r w:rsidRPr="00B01A48">
        <w:rPr>
          <w:rFonts w:ascii="Times New Roman" w:hAnsi="Times New Roman"/>
          <w:sz w:val="24"/>
          <w:szCs w:val="24"/>
        </w:rPr>
        <w:t xml:space="preserve"> </w:t>
      </w:r>
      <w:proofErr w:type="gramStart"/>
      <w:r w:rsidRPr="00B01A48">
        <w:rPr>
          <w:rFonts w:ascii="Times New Roman" w:hAnsi="Times New Roman"/>
          <w:sz w:val="24"/>
          <w:szCs w:val="24"/>
        </w:rPr>
        <w:t>Следовательно</w:t>
      </w:r>
      <w:proofErr w:type="gramEnd"/>
      <w:r w:rsidRPr="00B01A48">
        <w:rPr>
          <w:rFonts w:ascii="Times New Roman" w:hAnsi="Times New Roman"/>
          <w:sz w:val="24"/>
          <w:szCs w:val="24"/>
        </w:rPr>
        <w:t xml:space="preserve"> </w:t>
      </w:r>
      <w:r w:rsidR="00C90192" w:rsidRPr="00B01A48">
        <w:rPr>
          <w:rFonts w:ascii="Times New Roman" w:hAnsi="Times New Roman"/>
          <w:sz w:val="24"/>
          <w:szCs w:val="24"/>
        </w:rPr>
        <w:t xml:space="preserve">уровень расходов </w:t>
      </w:r>
      <w:r w:rsidRPr="00B01A48">
        <w:rPr>
          <w:rFonts w:ascii="Times New Roman" w:hAnsi="Times New Roman"/>
          <w:sz w:val="24"/>
          <w:szCs w:val="24"/>
        </w:rPr>
        <w:t xml:space="preserve">населения на услуги городского пассажирского транспорта </w:t>
      </w:r>
      <w:r w:rsidR="00C90192" w:rsidRPr="00B01A48">
        <w:rPr>
          <w:rFonts w:ascii="Times New Roman" w:hAnsi="Times New Roman"/>
          <w:sz w:val="24"/>
          <w:szCs w:val="24"/>
        </w:rPr>
        <w:t>Уз</w:t>
      </w:r>
      <w:r w:rsidRPr="00B01A48">
        <w:rPr>
          <w:rFonts w:ascii="Times New Roman" w:hAnsi="Times New Roman"/>
          <w:sz w:val="24"/>
          <w:szCs w:val="24"/>
        </w:rPr>
        <w:t>=0,05.</w:t>
      </w:r>
    </w:p>
    <w:p w:rsidR="007D19C9" w:rsidRPr="00B01A48" w:rsidRDefault="00A75897" w:rsidP="00E5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01A48">
        <w:rPr>
          <w:rFonts w:ascii="Times New Roman" w:hAnsi="Times New Roman"/>
          <w:sz w:val="24"/>
          <w:szCs w:val="24"/>
        </w:rPr>
        <w:t>Результат расчета предельного тарифа на пассажирские перевозки приведен в табл.2</w:t>
      </w:r>
    </w:p>
    <w:p w:rsidR="00002B72" w:rsidRPr="00B01A48" w:rsidRDefault="00002B72" w:rsidP="00E5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sz w:val="24"/>
          <w:szCs w:val="24"/>
        </w:rPr>
      </w:pPr>
      <w:r w:rsidRPr="00B01A48">
        <w:rPr>
          <w:rFonts w:ascii="Times New Roman" w:hAnsi="Times New Roman"/>
          <w:sz w:val="24"/>
          <w:szCs w:val="24"/>
        </w:rPr>
        <w:t>Таблица 2</w:t>
      </w:r>
    </w:p>
    <w:p w:rsidR="00002B72" w:rsidRPr="00B01A48" w:rsidRDefault="00002B72" w:rsidP="00E5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rPr>
      </w:pPr>
      <w:r w:rsidRPr="00B01A48">
        <w:rPr>
          <w:rFonts w:ascii="Times New Roman" w:hAnsi="Times New Roman"/>
          <w:sz w:val="24"/>
          <w:szCs w:val="24"/>
        </w:rPr>
        <w:t>Расчет предельного уровня тарифа</w:t>
      </w:r>
    </w:p>
    <w:tbl>
      <w:tblPr>
        <w:tblStyle w:val="ac"/>
        <w:tblW w:w="0" w:type="auto"/>
        <w:tblInd w:w="250" w:type="dxa"/>
        <w:tblLook w:val="04A0" w:firstRow="1" w:lastRow="0" w:firstColumn="1" w:lastColumn="0" w:noHBand="0" w:noVBand="1"/>
      </w:tblPr>
      <w:tblGrid>
        <w:gridCol w:w="2126"/>
        <w:gridCol w:w="4382"/>
        <w:gridCol w:w="3379"/>
      </w:tblGrid>
      <w:tr w:rsidR="00002B72" w:rsidRPr="00B01A48" w:rsidTr="008D4AB0">
        <w:tc>
          <w:tcPr>
            <w:tcW w:w="2126" w:type="dxa"/>
          </w:tcPr>
          <w:p w:rsidR="00002B72" w:rsidRPr="00B01A48" w:rsidRDefault="00002B72" w:rsidP="008D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Годы</w:t>
            </w:r>
          </w:p>
        </w:tc>
        <w:tc>
          <w:tcPr>
            <w:tcW w:w="4382" w:type="dxa"/>
          </w:tcPr>
          <w:p w:rsidR="00002B72" w:rsidRPr="00B01A48" w:rsidRDefault="00002B72" w:rsidP="008D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Среднедушевые денежные доходы населения в месяц, руб.</w:t>
            </w:r>
          </w:p>
        </w:tc>
        <w:tc>
          <w:tcPr>
            <w:tcW w:w="3379" w:type="dxa"/>
          </w:tcPr>
          <w:p w:rsidR="00002B72" w:rsidRPr="00B01A48" w:rsidRDefault="00002B72" w:rsidP="008D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Тариф, руб.</w:t>
            </w:r>
          </w:p>
        </w:tc>
      </w:tr>
      <w:tr w:rsidR="00002B72" w:rsidRPr="00B01A48" w:rsidTr="008D4AB0">
        <w:tc>
          <w:tcPr>
            <w:tcW w:w="2126" w:type="dxa"/>
          </w:tcPr>
          <w:p w:rsidR="00002B72" w:rsidRPr="00B01A48" w:rsidRDefault="00002B72" w:rsidP="008D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2006</w:t>
            </w:r>
          </w:p>
        </w:tc>
        <w:tc>
          <w:tcPr>
            <w:tcW w:w="4382" w:type="dxa"/>
          </w:tcPr>
          <w:p w:rsidR="00002B72" w:rsidRPr="00B01A48" w:rsidRDefault="00002B72" w:rsidP="008D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7306</w:t>
            </w:r>
          </w:p>
        </w:tc>
        <w:tc>
          <w:tcPr>
            <w:tcW w:w="3379" w:type="dxa"/>
          </w:tcPr>
          <w:p w:rsidR="00002B72" w:rsidRPr="00B01A48" w:rsidRDefault="00002B72" w:rsidP="008D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9,1</w:t>
            </w:r>
          </w:p>
        </w:tc>
      </w:tr>
      <w:tr w:rsidR="00002B72" w:rsidRPr="00B01A48" w:rsidTr="008D4AB0">
        <w:tc>
          <w:tcPr>
            <w:tcW w:w="2126" w:type="dxa"/>
          </w:tcPr>
          <w:p w:rsidR="00002B72" w:rsidRPr="00B01A48" w:rsidRDefault="00002B72" w:rsidP="008D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2007</w:t>
            </w:r>
          </w:p>
        </w:tc>
        <w:tc>
          <w:tcPr>
            <w:tcW w:w="4382" w:type="dxa"/>
          </w:tcPr>
          <w:p w:rsidR="00002B72" w:rsidRPr="00B01A48" w:rsidRDefault="00002B72" w:rsidP="008D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9630</w:t>
            </w:r>
          </w:p>
        </w:tc>
        <w:tc>
          <w:tcPr>
            <w:tcW w:w="3379" w:type="dxa"/>
          </w:tcPr>
          <w:p w:rsidR="00002B72" w:rsidRPr="00B01A48" w:rsidRDefault="00002B72" w:rsidP="008D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12</w:t>
            </w:r>
          </w:p>
        </w:tc>
      </w:tr>
      <w:tr w:rsidR="00002B72" w:rsidRPr="00B01A48" w:rsidTr="008D4AB0">
        <w:tc>
          <w:tcPr>
            <w:tcW w:w="2126" w:type="dxa"/>
          </w:tcPr>
          <w:p w:rsidR="00002B72" w:rsidRPr="00B01A48" w:rsidRDefault="00002B72" w:rsidP="008D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2008</w:t>
            </w:r>
          </w:p>
        </w:tc>
        <w:tc>
          <w:tcPr>
            <w:tcW w:w="4382" w:type="dxa"/>
          </w:tcPr>
          <w:p w:rsidR="00002B72" w:rsidRPr="00B01A48" w:rsidRDefault="00002B72" w:rsidP="008D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12161</w:t>
            </w:r>
          </w:p>
        </w:tc>
        <w:tc>
          <w:tcPr>
            <w:tcW w:w="3379" w:type="dxa"/>
          </w:tcPr>
          <w:p w:rsidR="00002B72" w:rsidRPr="00B01A48" w:rsidRDefault="00002B72" w:rsidP="008D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15,2</w:t>
            </w:r>
          </w:p>
        </w:tc>
      </w:tr>
      <w:tr w:rsidR="00002B72" w:rsidRPr="00B01A48" w:rsidTr="008D4AB0">
        <w:tc>
          <w:tcPr>
            <w:tcW w:w="2126" w:type="dxa"/>
          </w:tcPr>
          <w:p w:rsidR="00002B72" w:rsidRPr="00B01A48" w:rsidRDefault="00002B72" w:rsidP="008D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2009</w:t>
            </w:r>
          </w:p>
        </w:tc>
        <w:tc>
          <w:tcPr>
            <w:tcW w:w="4382" w:type="dxa"/>
          </w:tcPr>
          <w:p w:rsidR="00002B72" w:rsidRPr="00B01A48" w:rsidRDefault="00002B72" w:rsidP="008D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12960</w:t>
            </w:r>
          </w:p>
        </w:tc>
        <w:tc>
          <w:tcPr>
            <w:tcW w:w="3379" w:type="dxa"/>
          </w:tcPr>
          <w:p w:rsidR="00002B72" w:rsidRPr="00B01A48" w:rsidRDefault="00002B72" w:rsidP="008D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16,2</w:t>
            </w:r>
          </w:p>
        </w:tc>
      </w:tr>
      <w:tr w:rsidR="00002B72" w:rsidRPr="00B01A48" w:rsidTr="008D4AB0">
        <w:tc>
          <w:tcPr>
            <w:tcW w:w="2126" w:type="dxa"/>
          </w:tcPr>
          <w:p w:rsidR="00002B72" w:rsidRPr="00B01A48" w:rsidRDefault="00002B72" w:rsidP="008D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2010</w:t>
            </w:r>
          </w:p>
        </w:tc>
        <w:tc>
          <w:tcPr>
            <w:tcW w:w="4382" w:type="dxa"/>
          </w:tcPr>
          <w:p w:rsidR="00002B72" w:rsidRPr="00B01A48" w:rsidRDefault="00002B72" w:rsidP="008D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14507</w:t>
            </w:r>
          </w:p>
        </w:tc>
        <w:tc>
          <w:tcPr>
            <w:tcW w:w="3379" w:type="dxa"/>
          </w:tcPr>
          <w:p w:rsidR="00002B72" w:rsidRPr="00B01A48" w:rsidRDefault="00002B72" w:rsidP="008D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18,1</w:t>
            </w:r>
          </w:p>
        </w:tc>
      </w:tr>
      <w:tr w:rsidR="00002B72" w:rsidRPr="00B01A48" w:rsidTr="008D4AB0">
        <w:tc>
          <w:tcPr>
            <w:tcW w:w="2126" w:type="dxa"/>
          </w:tcPr>
          <w:p w:rsidR="00002B72" w:rsidRPr="00B01A48" w:rsidRDefault="00002B72" w:rsidP="008D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2011</w:t>
            </w:r>
          </w:p>
        </w:tc>
        <w:tc>
          <w:tcPr>
            <w:tcW w:w="4382" w:type="dxa"/>
          </w:tcPr>
          <w:p w:rsidR="00002B72" w:rsidRPr="00B01A48" w:rsidRDefault="00002B72" w:rsidP="008D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15802</w:t>
            </w:r>
          </w:p>
        </w:tc>
        <w:tc>
          <w:tcPr>
            <w:tcW w:w="3379" w:type="dxa"/>
          </w:tcPr>
          <w:p w:rsidR="00002B72" w:rsidRPr="00B01A48" w:rsidRDefault="00002B72" w:rsidP="008D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01A48">
              <w:rPr>
                <w:rFonts w:ascii="Times New Roman" w:hAnsi="Times New Roman"/>
                <w:sz w:val="24"/>
                <w:szCs w:val="24"/>
              </w:rPr>
              <w:t>19,75</w:t>
            </w:r>
          </w:p>
        </w:tc>
      </w:tr>
    </w:tbl>
    <w:p w:rsidR="00DB109E" w:rsidRPr="00B01A48" w:rsidRDefault="00002A6C" w:rsidP="00E5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01A48">
        <w:rPr>
          <w:rFonts w:ascii="Times New Roman" w:hAnsi="Times New Roman"/>
          <w:sz w:val="24"/>
          <w:szCs w:val="24"/>
        </w:rPr>
        <w:t>Сравнительный анализ предельного тарифа и фактического (установленного органами власти) представим в виде рис.2</w:t>
      </w:r>
      <w:r w:rsidR="00DB109E" w:rsidRPr="00B01A48">
        <w:rPr>
          <w:rFonts w:ascii="Times New Roman" w:hAnsi="Times New Roman"/>
          <w:sz w:val="24"/>
          <w:szCs w:val="24"/>
        </w:rPr>
        <w:t xml:space="preserve"> </w:t>
      </w:r>
    </w:p>
    <w:p w:rsidR="00670CC4" w:rsidRDefault="004202EE" w:rsidP="00E5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rPr>
      </w:pPr>
      <w:r w:rsidRPr="00B01A48">
        <w:rPr>
          <w:rFonts w:ascii="Times New Roman" w:hAnsi="Times New Roman"/>
          <w:noProof/>
          <w:sz w:val="24"/>
          <w:szCs w:val="24"/>
          <w:lang w:eastAsia="ru-RU"/>
        </w:rPr>
        <w:drawing>
          <wp:inline distT="0" distB="0" distL="0" distR="0">
            <wp:extent cx="4791075" cy="20574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61FF" w:rsidRPr="00B01A48" w:rsidRDefault="007661FF" w:rsidP="00766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rPr>
      </w:pPr>
      <w:r w:rsidRPr="00B01A48">
        <w:rPr>
          <w:rFonts w:ascii="Times New Roman" w:hAnsi="Times New Roman"/>
          <w:sz w:val="24"/>
          <w:szCs w:val="24"/>
        </w:rPr>
        <w:t>Рис. 2 Значения установленного и предельного тарифа в городе Ростове-на-Дону в 2006-2011 гг.</w:t>
      </w:r>
    </w:p>
    <w:p w:rsidR="00670CC4" w:rsidRPr="00B01A48" w:rsidRDefault="004202EE" w:rsidP="00E5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01A48">
        <w:rPr>
          <w:rFonts w:ascii="Times New Roman" w:hAnsi="Times New Roman"/>
          <w:sz w:val="24"/>
          <w:szCs w:val="24"/>
        </w:rPr>
        <w:t>Таким образом, из рис. 2 видно, что в г</w:t>
      </w:r>
      <w:proofErr w:type="gramStart"/>
      <w:r w:rsidRPr="00B01A48">
        <w:rPr>
          <w:rFonts w:ascii="Times New Roman" w:hAnsi="Times New Roman"/>
          <w:sz w:val="24"/>
          <w:szCs w:val="24"/>
        </w:rPr>
        <w:t>.Р</w:t>
      </w:r>
      <w:proofErr w:type="gramEnd"/>
      <w:r w:rsidRPr="00B01A48">
        <w:rPr>
          <w:rFonts w:ascii="Times New Roman" w:hAnsi="Times New Roman"/>
          <w:sz w:val="24"/>
          <w:szCs w:val="24"/>
        </w:rPr>
        <w:t xml:space="preserve">остове-на-Дону предельный тариф на протяжении рассматриваемого периода (2006-2011 гг.) всегда был выше. </w:t>
      </w:r>
      <w:r w:rsidR="00AA069B" w:rsidRPr="00B01A48">
        <w:rPr>
          <w:rFonts w:ascii="Times New Roman" w:hAnsi="Times New Roman"/>
          <w:sz w:val="24"/>
          <w:szCs w:val="24"/>
        </w:rPr>
        <w:t>Следовательно,</w:t>
      </w:r>
      <w:r w:rsidRPr="00B01A48">
        <w:rPr>
          <w:rFonts w:ascii="Times New Roman" w:hAnsi="Times New Roman"/>
          <w:sz w:val="24"/>
          <w:szCs w:val="24"/>
        </w:rPr>
        <w:t xml:space="preserve"> установленные местными властями тарифы доступны для населения города.</w:t>
      </w:r>
    </w:p>
    <w:p w:rsidR="004202EE" w:rsidRPr="00B01A48" w:rsidRDefault="004202EE" w:rsidP="00E5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01A48">
        <w:rPr>
          <w:rFonts w:ascii="Times New Roman" w:hAnsi="Times New Roman"/>
          <w:sz w:val="24"/>
          <w:szCs w:val="24"/>
        </w:rPr>
        <w:t>Из проведенного анализа можно сделать вывод, что в дальнейшем</w:t>
      </w:r>
      <w:r w:rsidR="004E408D" w:rsidRPr="00B01A48">
        <w:rPr>
          <w:rFonts w:ascii="Times New Roman" w:hAnsi="Times New Roman"/>
          <w:sz w:val="24"/>
          <w:szCs w:val="24"/>
        </w:rPr>
        <w:t xml:space="preserve"> при расчете и утверждении тарифа на пассажирские перевозки</w:t>
      </w:r>
      <w:r w:rsidRPr="00B01A48">
        <w:rPr>
          <w:rFonts w:ascii="Times New Roman" w:hAnsi="Times New Roman"/>
          <w:sz w:val="24"/>
          <w:szCs w:val="24"/>
        </w:rPr>
        <w:t xml:space="preserve"> необходимо пользоваться предложенным алгоритмом. Так как при установлении тарифов на пассажирские перевозки должны решаться следующие основные задачи:</w:t>
      </w:r>
      <w:r w:rsidR="008721D2" w:rsidRPr="00B01A48">
        <w:rPr>
          <w:rFonts w:ascii="Times New Roman" w:hAnsi="Times New Roman"/>
          <w:sz w:val="24"/>
          <w:szCs w:val="24"/>
        </w:rPr>
        <w:t xml:space="preserve"> </w:t>
      </w:r>
      <w:r w:rsidRPr="00B01A48">
        <w:rPr>
          <w:rFonts w:ascii="Times New Roman" w:hAnsi="Times New Roman"/>
          <w:sz w:val="24"/>
          <w:szCs w:val="24"/>
        </w:rPr>
        <w:t xml:space="preserve">повышение ценовой доступности услуг городского </w:t>
      </w:r>
      <w:r w:rsidRPr="00B01A48">
        <w:rPr>
          <w:rFonts w:ascii="Times New Roman" w:hAnsi="Times New Roman"/>
          <w:sz w:val="24"/>
          <w:szCs w:val="24"/>
        </w:rPr>
        <w:lastRenderedPageBreak/>
        <w:t>пассажирского транспорта для менее обеспеченных слоев населения;</w:t>
      </w:r>
      <w:r w:rsidR="008721D2" w:rsidRPr="00B01A48">
        <w:rPr>
          <w:rFonts w:ascii="Times New Roman" w:hAnsi="Times New Roman"/>
          <w:sz w:val="24"/>
          <w:szCs w:val="24"/>
        </w:rPr>
        <w:t xml:space="preserve"> </w:t>
      </w:r>
      <w:r w:rsidRPr="00B01A48">
        <w:rPr>
          <w:rFonts w:ascii="Times New Roman" w:hAnsi="Times New Roman"/>
          <w:sz w:val="24"/>
          <w:szCs w:val="24"/>
        </w:rPr>
        <w:t>обеспечение ценовой привлекательности услуг городского пассажирского транспорта для среднего класса.</w:t>
      </w:r>
    </w:p>
    <w:p w:rsidR="00AA1494" w:rsidRDefault="00AA1494" w:rsidP="00E5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01A48">
        <w:rPr>
          <w:rFonts w:ascii="Times New Roman" w:hAnsi="Times New Roman"/>
          <w:sz w:val="24"/>
          <w:szCs w:val="24"/>
        </w:rPr>
        <w:t>Необходимо установить такую величину тарифа, при которой не будет уменьшаться спрос на перевозки, и в то же время предприятие будет получать прибыль. Установление оптимальной величины тарифа объясняется тем, что необоснованное повышение тарифов с целью увеличения дохода и прибыли на автотранспортном предприятии может привести к противоположному результату – уменьшению пассажиропотока и, в конечном счете, снижению общих доходов. То есть экономически обоснованные тарифы должны отражать как интересы пассажиров, так и транспортных предприятий и организаций.</w:t>
      </w:r>
    </w:p>
    <w:p w:rsidR="007661FF" w:rsidRPr="00B01A48" w:rsidRDefault="007661FF" w:rsidP="00E5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3C0EFA" w:rsidRDefault="007661FF" w:rsidP="00E57B9B">
      <w:pPr>
        <w:spacing w:after="0" w:line="240" w:lineRule="auto"/>
        <w:ind w:firstLine="709"/>
        <w:jc w:val="center"/>
        <w:rPr>
          <w:rFonts w:ascii="Times New Roman" w:hAnsi="Times New Roman"/>
          <w:b/>
          <w:sz w:val="24"/>
          <w:szCs w:val="24"/>
        </w:rPr>
      </w:pPr>
      <w:r>
        <w:rPr>
          <w:rFonts w:ascii="Times New Roman" w:hAnsi="Times New Roman"/>
          <w:b/>
          <w:sz w:val="24"/>
          <w:szCs w:val="24"/>
        </w:rPr>
        <w:t>Литература</w:t>
      </w:r>
    </w:p>
    <w:p w:rsidR="003806DD" w:rsidRDefault="003806DD" w:rsidP="00E57B9B">
      <w:pPr>
        <w:spacing w:after="0" w:line="240" w:lineRule="auto"/>
        <w:ind w:firstLine="709"/>
        <w:jc w:val="center"/>
        <w:rPr>
          <w:rFonts w:ascii="Times New Roman" w:hAnsi="Times New Roman"/>
          <w:b/>
          <w:sz w:val="24"/>
          <w:szCs w:val="24"/>
        </w:rPr>
      </w:pPr>
    </w:p>
    <w:p w:rsidR="003806DD" w:rsidRPr="003806DD" w:rsidRDefault="003806DD" w:rsidP="003806DD">
      <w:pPr>
        <w:spacing w:after="0" w:line="240" w:lineRule="auto"/>
        <w:ind w:firstLine="709"/>
        <w:jc w:val="both"/>
        <w:rPr>
          <w:rFonts w:ascii="Times New Roman" w:hAnsi="Times New Roman"/>
          <w:sz w:val="24"/>
          <w:szCs w:val="24"/>
        </w:rPr>
      </w:pPr>
      <w:r w:rsidRPr="003806DD">
        <w:rPr>
          <w:rFonts w:ascii="Times New Roman" w:hAnsi="Times New Roman"/>
          <w:sz w:val="24"/>
          <w:szCs w:val="24"/>
        </w:rPr>
        <w:t xml:space="preserve">1. Информация по субъектам РФ, расположенным на территории Южного Федерального округа  [Электронный ресурс]. </w:t>
      </w:r>
      <w:r w:rsidRPr="003806DD">
        <w:rPr>
          <w:rFonts w:ascii="Times New Roman" w:hAnsi="Times New Roman"/>
          <w:sz w:val="24"/>
          <w:szCs w:val="24"/>
          <w:lang w:val="en-US"/>
        </w:rPr>
        <w:t>URL</w:t>
      </w:r>
      <w:r w:rsidRPr="003806DD">
        <w:rPr>
          <w:rFonts w:ascii="Times New Roman" w:hAnsi="Times New Roman"/>
          <w:sz w:val="24"/>
          <w:szCs w:val="24"/>
        </w:rPr>
        <w:t xml:space="preserve">: </w:t>
      </w:r>
      <w:hyperlink r:id="rId11" w:history="1">
        <w:r w:rsidRPr="003806DD">
          <w:rPr>
            <w:rStyle w:val="a7"/>
            <w:rFonts w:ascii="Times New Roman" w:hAnsi="Times New Roman"/>
            <w:color w:val="auto"/>
            <w:sz w:val="24"/>
            <w:szCs w:val="24"/>
            <w:u w:val="none"/>
          </w:rPr>
          <w:t>http://rostov.gks.ru/digital/region10/default.aspx</w:t>
        </w:r>
      </w:hyperlink>
    </w:p>
    <w:p w:rsidR="003806DD" w:rsidRPr="003806DD" w:rsidRDefault="003806DD" w:rsidP="003806DD">
      <w:pPr>
        <w:spacing w:after="0" w:line="240" w:lineRule="auto"/>
        <w:ind w:firstLine="709"/>
        <w:jc w:val="both"/>
        <w:rPr>
          <w:rFonts w:ascii="Times New Roman" w:hAnsi="Times New Roman"/>
          <w:sz w:val="24"/>
          <w:szCs w:val="24"/>
        </w:rPr>
      </w:pPr>
      <w:r w:rsidRPr="003806DD">
        <w:rPr>
          <w:rFonts w:ascii="Times New Roman" w:hAnsi="Times New Roman"/>
          <w:sz w:val="24"/>
          <w:szCs w:val="24"/>
        </w:rPr>
        <w:t xml:space="preserve">2. Бычков, В. П. Экономика автотранспортного предприятия: Учебник/В.П. Бычков – М.: ИНФРА-М, 2008. – 384 с. – (Высшее образование). – </w:t>
      </w:r>
      <w:proofErr w:type="gramStart"/>
      <w:r w:rsidRPr="003806DD">
        <w:rPr>
          <w:rFonts w:ascii="Times New Roman" w:hAnsi="Times New Roman"/>
          <w:sz w:val="24"/>
          <w:szCs w:val="24"/>
          <w:lang w:val="en-US"/>
        </w:rPr>
        <w:t>ISBN</w:t>
      </w:r>
      <w:r w:rsidRPr="003806DD">
        <w:rPr>
          <w:rFonts w:ascii="Times New Roman" w:hAnsi="Times New Roman"/>
          <w:sz w:val="24"/>
          <w:szCs w:val="24"/>
        </w:rPr>
        <w:t xml:space="preserve"> 978-5-16-002699-2.</w:t>
      </w:r>
      <w:proofErr w:type="gramEnd"/>
    </w:p>
    <w:p w:rsidR="003806DD" w:rsidRPr="003806DD" w:rsidRDefault="003806DD" w:rsidP="003806DD">
      <w:pPr>
        <w:spacing w:after="0" w:line="240" w:lineRule="auto"/>
        <w:ind w:firstLine="709"/>
        <w:jc w:val="both"/>
        <w:rPr>
          <w:rFonts w:ascii="Times New Roman" w:hAnsi="Times New Roman"/>
          <w:sz w:val="24"/>
          <w:szCs w:val="24"/>
        </w:rPr>
      </w:pPr>
      <w:r w:rsidRPr="003806DD">
        <w:rPr>
          <w:rFonts w:ascii="Times New Roman" w:hAnsi="Times New Roman"/>
          <w:sz w:val="24"/>
          <w:szCs w:val="24"/>
        </w:rPr>
        <w:t>3. Постановление Правительства РФ от 17.02.1999 N 192 «Об утверждении Методических рекомендаций по определению потребительской корзины для основных социально-демографических групп населения в целом по Российской Федерации и в субъектах Российской Федерации»</w:t>
      </w:r>
    </w:p>
    <w:p w:rsidR="003806DD" w:rsidRPr="003806DD" w:rsidRDefault="003806DD" w:rsidP="003806DD">
      <w:pPr>
        <w:spacing w:after="0" w:line="240" w:lineRule="auto"/>
        <w:ind w:firstLine="709"/>
        <w:jc w:val="both"/>
        <w:rPr>
          <w:rFonts w:ascii="Times New Roman" w:hAnsi="Times New Roman"/>
          <w:sz w:val="24"/>
          <w:szCs w:val="24"/>
        </w:rPr>
      </w:pPr>
      <w:r w:rsidRPr="003806DD">
        <w:rPr>
          <w:rFonts w:ascii="Times New Roman" w:hAnsi="Times New Roman"/>
          <w:sz w:val="24"/>
          <w:szCs w:val="24"/>
        </w:rPr>
        <w:t xml:space="preserve">4. </w:t>
      </w:r>
      <w:proofErr w:type="spellStart"/>
      <w:r w:rsidRPr="003806DD">
        <w:rPr>
          <w:rFonts w:ascii="Times New Roman" w:hAnsi="Times New Roman"/>
          <w:sz w:val="24"/>
          <w:szCs w:val="24"/>
        </w:rPr>
        <w:t>И.А.Николаев</w:t>
      </w:r>
      <w:proofErr w:type="spellEnd"/>
      <w:r w:rsidRPr="003806DD">
        <w:rPr>
          <w:rFonts w:ascii="Times New Roman" w:hAnsi="Times New Roman"/>
          <w:sz w:val="24"/>
          <w:szCs w:val="24"/>
        </w:rPr>
        <w:t xml:space="preserve">, </w:t>
      </w:r>
      <w:proofErr w:type="spellStart"/>
      <w:r w:rsidRPr="003806DD">
        <w:rPr>
          <w:rFonts w:ascii="Times New Roman" w:hAnsi="Times New Roman"/>
          <w:sz w:val="24"/>
          <w:szCs w:val="24"/>
        </w:rPr>
        <w:t>С.В.Ефимов</w:t>
      </w:r>
      <w:proofErr w:type="spellEnd"/>
      <w:r w:rsidRPr="003806DD">
        <w:rPr>
          <w:rFonts w:ascii="Times New Roman" w:hAnsi="Times New Roman"/>
          <w:sz w:val="24"/>
          <w:szCs w:val="24"/>
        </w:rPr>
        <w:t xml:space="preserve">, </w:t>
      </w:r>
      <w:proofErr w:type="spellStart"/>
      <w:r w:rsidRPr="003806DD">
        <w:rPr>
          <w:rFonts w:ascii="Times New Roman" w:hAnsi="Times New Roman"/>
          <w:sz w:val="24"/>
          <w:szCs w:val="24"/>
        </w:rPr>
        <w:t>А.М.Калинин</w:t>
      </w:r>
      <w:proofErr w:type="spellEnd"/>
      <w:r w:rsidRPr="003806DD">
        <w:rPr>
          <w:rFonts w:ascii="Times New Roman" w:hAnsi="Times New Roman"/>
          <w:sz w:val="24"/>
          <w:szCs w:val="24"/>
        </w:rPr>
        <w:t xml:space="preserve">, Е.В. </w:t>
      </w:r>
      <w:proofErr w:type="spellStart"/>
      <w:r w:rsidRPr="003806DD">
        <w:rPr>
          <w:rFonts w:ascii="Times New Roman" w:hAnsi="Times New Roman"/>
          <w:sz w:val="24"/>
          <w:szCs w:val="24"/>
        </w:rPr>
        <w:t>Марушкина</w:t>
      </w:r>
      <w:proofErr w:type="spellEnd"/>
      <w:r w:rsidRPr="003806DD">
        <w:rPr>
          <w:rFonts w:ascii="Times New Roman" w:hAnsi="Times New Roman"/>
          <w:sz w:val="24"/>
          <w:szCs w:val="24"/>
        </w:rPr>
        <w:t xml:space="preserve"> // Совместный проект телекомпании REN TV, аудиторско-консалтинговой компании ФБК и газеты «Ведомости» «Сколько тратит Россия». Москва, 2004. – 32 с. [Электронный ресурс]. </w:t>
      </w:r>
      <w:r w:rsidRPr="003806DD">
        <w:rPr>
          <w:rFonts w:ascii="Times New Roman" w:hAnsi="Times New Roman"/>
          <w:sz w:val="24"/>
          <w:szCs w:val="24"/>
          <w:lang w:val="en-US"/>
        </w:rPr>
        <w:t>URL</w:t>
      </w:r>
      <w:r w:rsidRPr="003806DD">
        <w:rPr>
          <w:rFonts w:ascii="Times New Roman" w:hAnsi="Times New Roman"/>
          <w:sz w:val="24"/>
          <w:szCs w:val="24"/>
        </w:rPr>
        <w:t>: http://www.fbk.ru/upload/contents/561/2-pitanie.pdf</w:t>
      </w:r>
    </w:p>
    <w:p w:rsidR="00E57B9B" w:rsidRPr="005953BD" w:rsidRDefault="00862BE2" w:rsidP="00862BE2">
      <w:pPr>
        <w:spacing w:after="0" w:line="240" w:lineRule="auto"/>
        <w:ind w:firstLine="709"/>
        <w:jc w:val="both"/>
        <w:rPr>
          <w:rFonts w:ascii="Times New Roman" w:hAnsi="Times New Roman"/>
          <w:sz w:val="24"/>
          <w:szCs w:val="24"/>
        </w:rPr>
      </w:pPr>
      <w:r w:rsidRPr="005953BD">
        <w:rPr>
          <w:rFonts w:ascii="Times New Roman" w:hAnsi="Times New Roman"/>
          <w:sz w:val="24"/>
          <w:szCs w:val="24"/>
        </w:rPr>
        <w:t xml:space="preserve">5. Зырянов В.В., </w:t>
      </w:r>
      <w:r w:rsidR="005953BD" w:rsidRPr="005953BD">
        <w:rPr>
          <w:rFonts w:ascii="Times New Roman" w:hAnsi="Times New Roman"/>
          <w:sz w:val="24"/>
          <w:szCs w:val="24"/>
        </w:rPr>
        <w:t>Моделирование при транспортном обслуживании мега-событий // Инженерный вестник Дона №4, 2011</w:t>
      </w:r>
    </w:p>
    <w:sectPr w:rsidR="00E57B9B" w:rsidRPr="005953BD" w:rsidSect="00D1244C">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C50" w:rsidRDefault="00D33C50" w:rsidP="009B4C07">
      <w:pPr>
        <w:spacing w:after="0" w:line="240" w:lineRule="auto"/>
      </w:pPr>
      <w:r>
        <w:separator/>
      </w:r>
    </w:p>
  </w:endnote>
  <w:endnote w:type="continuationSeparator" w:id="0">
    <w:p w:rsidR="00D33C50" w:rsidRDefault="00D33C50" w:rsidP="009B4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C50" w:rsidRDefault="00D33C50" w:rsidP="009B4C07">
      <w:pPr>
        <w:spacing w:after="0" w:line="240" w:lineRule="auto"/>
      </w:pPr>
      <w:r>
        <w:separator/>
      </w:r>
    </w:p>
  </w:footnote>
  <w:footnote w:type="continuationSeparator" w:id="0">
    <w:p w:rsidR="00D33C50" w:rsidRDefault="00D33C50" w:rsidP="009B4C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16F"/>
    <w:multiLevelType w:val="hybridMultilevel"/>
    <w:tmpl w:val="12C2F85A"/>
    <w:lvl w:ilvl="0" w:tplc="0419000D">
      <w:start w:val="1"/>
      <w:numFmt w:val="bullet"/>
      <w:lvlText w:val=""/>
      <w:lvlJc w:val="left"/>
      <w:pPr>
        <w:tabs>
          <w:tab w:val="num" w:pos="1504"/>
        </w:tabs>
        <w:ind w:left="1504" w:hanging="360"/>
      </w:pPr>
      <w:rPr>
        <w:rFonts w:ascii="Wingdings" w:hAnsi="Wingdings"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1">
    <w:nsid w:val="15D96773"/>
    <w:multiLevelType w:val="hybridMultilevel"/>
    <w:tmpl w:val="E5FEF5DE"/>
    <w:lvl w:ilvl="0" w:tplc="0419000F">
      <w:start w:val="1"/>
      <w:numFmt w:val="decimal"/>
      <w:lvlText w:val="%1."/>
      <w:lvlJc w:val="left"/>
      <w:pPr>
        <w:tabs>
          <w:tab w:val="num" w:pos="1353"/>
        </w:tabs>
        <w:ind w:left="1353" w:hanging="360"/>
      </w:pPr>
      <w:rPr>
        <w:rFonts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2">
    <w:nsid w:val="2D0F642E"/>
    <w:multiLevelType w:val="hybridMultilevel"/>
    <w:tmpl w:val="A2205698"/>
    <w:lvl w:ilvl="0" w:tplc="DD28EC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B12C83"/>
    <w:multiLevelType w:val="hybridMultilevel"/>
    <w:tmpl w:val="E61E9AD8"/>
    <w:lvl w:ilvl="0" w:tplc="77AA5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37D0008"/>
    <w:multiLevelType w:val="hybridMultilevel"/>
    <w:tmpl w:val="A3D4723C"/>
    <w:lvl w:ilvl="0" w:tplc="635E93A6">
      <w:start w:val="1"/>
      <w:numFmt w:val="decimal"/>
      <w:lvlText w:val="%1."/>
      <w:lvlJc w:val="left"/>
      <w:pPr>
        <w:tabs>
          <w:tab w:val="num" w:pos="1072"/>
        </w:tabs>
        <w:ind w:left="1474" w:hanging="40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6578706D"/>
    <w:multiLevelType w:val="hybridMultilevel"/>
    <w:tmpl w:val="B0683788"/>
    <w:lvl w:ilvl="0" w:tplc="323A3D44">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6">
    <w:nsid w:val="662014DE"/>
    <w:multiLevelType w:val="hybridMultilevel"/>
    <w:tmpl w:val="789EEAF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nsid w:val="6710184D"/>
    <w:multiLevelType w:val="hybridMultilevel"/>
    <w:tmpl w:val="55B44BC8"/>
    <w:lvl w:ilvl="0" w:tplc="45B22478">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8">
    <w:nsid w:val="748313FE"/>
    <w:multiLevelType w:val="hybridMultilevel"/>
    <w:tmpl w:val="C994B268"/>
    <w:lvl w:ilvl="0" w:tplc="513021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266E57"/>
    <w:multiLevelType w:val="hybridMultilevel"/>
    <w:tmpl w:val="32F0A94A"/>
    <w:lvl w:ilvl="0" w:tplc="7396B150">
      <w:start w:val="1"/>
      <w:numFmt w:val="decimal"/>
      <w:lvlText w:val="%1)"/>
      <w:lvlJc w:val="left"/>
      <w:pPr>
        <w:tabs>
          <w:tab w:val="num" w:pos="1134"/>
        </w:tabs>
        <w:ind w:left="1134" w:hanging="4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9"/>
  </w:num>
  <w:num w:numId="2">
    <w:abstractNumId w:val="0"/>
  </w:num>
  <w:num w:numId="3">
    <w:abstractNumId w:val="3"/>
  </w:num>
  <w:num w:numId="4">
    <w:abstractNumId w:val="4"/>
  </w:num>
  <w:num w:numId="5">
    <w:abstractNumId w:val="7"/>
  </w:num>
  <w:num w:numId="6">
    <w:abstractNumId w:val="5"/>
  </w:num>
  <w:num w:numId="7">
    <w:abstractNumId w:val="8"/>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1246"/>
    <w:rsid w:val="00002A6C"/>
    <w:rsid w:val="00002B72"/>
    <w:rsid w:val="00013FFF"/>
    <w:rsid w:val="0004687D"/>
    <w:rsid w:val="0005343C"/>
    <w:rsid w:val="000550E4"/>
    <w:rsid w:val="00055F33"/>
    <w:rsid w:val="000A739B"/>
    <w:rsid w:val="0010225B"/>
    <w:rsid w:val="00110867"/>
    <w:rsid w:val="001110E8"/>
    <w:rsid w:val="001141B6"/>
    <w:rsid w:val="00143748"/>
    <w:rsid w:val="001546B8"/>
    <w:rsid w:val="00187C94"/>
    <w:rsid w:val="00196F4F"/>
    <w:rsid w:val="001A002C"/>
    <w:rsid w:val="001D79FE"/>
    <w:rsid w:val="001F163E"/>
    <w:rsid w:val="00203291"/>
    <w:rsid w:val="00211246"/>
    <w:rsid w:val="00216CA2"/>
    <w:rsid w:val="00223C1B"/>
    <w:rsid w:val="0024103C"/>
    <w:rsid w:val="0025454C"/>
    <w:rsid w:val="00257040"/>
    <w:rsid w:val="0027280E"/>
    <w:rsid w:val="0028668E"/>
    <w:rsid w:val="002B3424"/>
    <w:rsid w:val="002C5DAC"/>
    <w:rsid w:val="002E18B3"/>
    <w:rsid w:val="002E37CC"/>
    <w:rsid w:val="002E3F02"/>
    <w:rsid w:val="002E5475"/>
    <w:rsid w:val="002F3AB7"/>
    <w:rsid w:val="002F4056"/>
    <w:rsid w:val="003010D4"/>
    <w:rsid w:val="003315EB"/>
    <w:rsid w:val="00337EFE"/>
    <w:rsid w:val="00341D2C"/>
    <w:rsid w:val="00342738"/>
    <w:rsid w:val="00347F0B"/>
    <w:rsid w:val="00370E37"/>
    <w:rsid w:val="003729BB"/>
    <w:rsid w:val="003806DD"/>
    <w:rsid w:val="0039392D"/>
    <w:rsid w:val="00393F65"/>
    <w:rsid w:val="003C0EFA"/>
    <w:rsid w:val="003D570D"/>
    <w:rsid w:val="003E18A7"/>
    <w:rsid w:val="003F1E72"/>
    <w:rsid w:val="003F2478"/>
    <w:rsid w:val="004202EE"/>
    <w:rsid w:val="004210B5"/>
    <w:rsid w:val="00425FFF"/>
    <w:rsid w:val="00447572"/>
    <w:rsid w:val="004567EB"/>
    <w:rsid w:val="00475CEF"/>
    <w:rsid w:val="004838F8"/>
    <w:rsid w:val="004A1E9C"/>
    <w:rsid w:val="004A4642"/>
    <w:rsid w:val="004C34D3"/>
    <w:rsid w:val="004C4932"/>
    <w:rsid w:val="004E1694"/>
    <w:rsid w:val="004E408D"/>
    <w:rsid w:val="004F3692"/>
    <w:rsid w:val="004F4E0F"/>
    <w:rsid w:val="00501767"/>
    <w:rsid w:val="0050642F"/>
    <w:rsid w:val="00510CFE"/>
    <w:rsid w:val="0056244F"/>
    <w:rsid w:val="00565D78"/>
    <w:rsid w:val="00571802"/>
    <w:rsid w:val="00581D7A"/>
    <w:rsid w:val="005953BD"/>
    <w:rsid w:val="005A376B"/>
    <w:rsid w:val="005A39E2"/>
    <w:rsid w:val="005C046A"/>
    <w:rsid w:val="005C23ED"/>
    <w:rsid w:val="005E0136"/>
    <w:rsid w:val="005E692A"/>
    <w:rsid w:val="005E7F9F"/>
    <w:rsid w:val="00604308"/>
    <w:rsid w:val="00604398"/>
    <w:rsid w:val="00640A87"/>
    <w:rsid w:val="00642B59"/>
    <w:rsid w:val="00670CC4"/>
    <w:rsid w:val="006860E1"/>
    <w:rsid w:val="006B0F46"/>
    <w:rsid w:val="006B3274"/>
    <w:rsid w:val="006B6979"/>
    <w:rsid w:val="006C7B1A"/>
    <w:rsid w:val="006D0BA0"/>
    <w:rsid w:val="006D49B0"/>
    <w:rsid w:val="006D7B31"/>
    <w:rsid w:val="006E08D0"/>
    <w:rsid w:val="006E0C2D"/>
    <w:rsid w:val="006E2B57"/>
    <w:rsid w:val="006F5FCA"/>
    <w:rsid w:val="00706A89"/>
    <w:rsid w:val="0071281C"/>
    <w:rsid w:val="0073260D"/>
    <w:rsid w:val="007525BE"/>
    <w:rsid w:val="007661FF"/>
    <w:rsid w:val="00767A03"/>
    <w:rsid w:val="0078650E"/>
    <w:rsid w:val="00790B46"/>
    <w:rsid w:val="007A1FDB"/>
    <w:rsid w:val="007B22D2"/>
    <w:rsid w:val="007B4A5E"/>
    <w:rsid w:val="007D19C9"/>
    <w:rsid w:val="007D47FE"/>
    <w:rsid w:val="007D4E1A"/>
    <w:rsid w:val="007D4FF8"/>
    <w:rsid w:val="007E05C7"/>
    <w:rsid w:val="0080646A"/>
    <w:rsid w:val="00813CFE"/>
    <w:rsid w:val="00830FAB"/>
    <w:rsid w:val="00855714"/>
    <w:rsid w:val="00862BE2"/>
    <w:rsid w:val="0086324E"/>
    <w:rsid w:val="00864B1C"/>
    <w:rsid w:val="008713F8"/>
    <w:rsid w:val="008721D2"/>
    <w:rsid w:val="008A31DC"/>
    <w:rsid w:val="008B1A46"/>
    <w:rsid w:val="008B2CDD"/>
    <w:rsid w:val="008B51F0"/>
    <w:rsid w:val="008C201A"/>
    <w:rsid w:val="008C7D08"/>
    <w:rsid w:val="008D4AB0"/>
    <w:rsid w:val="008E0A23"/>
    <w:rsid w:val="00914536"/>
    <w:rsid w:val="009322CB"/>
    <w:rsid w:val="00941431"/>
    <w:rsid w:val="009509ED"/>
    <w:rsid w:val="00956E5C"/>
    <w:rsid w:val="00961AB3"/>
    <w:rsid w:val="00965EFF"/>
    <w:rsid w:val="009705AD"/>
    <w:rsid w:val="00970680"/>
    <w:rsid w:val="009776A1"/>
    <w:rsid w:val="00980D3D"/>
    <w:rsid w:val="009A5FC4"/>
    <w:rsid w:val="009B4C07"/>
    <w:rsid w:val="009E380D"/>
    <w:rsid w:val="00A22FF8"/>
    <w:rsid w:val="00A23304"/>
    <w:rsid w:val="00A33253"/>
    <w:rsid w:val="00A36C41"/>
    <w:rsid w:val="00A41404"/>
    <w:rsid w:val="00A43183"/>
    <w:rsid w:val="00A75897"/>
    <w:rsid w:val="00A869FC"/>
    <w:rsid w:val="00A93782"/>
    <w:rsid w:val="00A94914"/>
    <w:rsid w:val="00AA069B"/>
    <w:rsid w:val="00AA1494"/>
    <w:rsid w:val="00AA2AAE"/>
    <w:rsid w:val="00AA6456"/>
    <w:rsid w:val="00AC22D6"/>
    <w:rsid w:val="00AF500E"/>
    <w:rsid w:val="00AF5DFF"/>
    <w:rsid w:val="00B01A48"/>
    <w:rsid w:val="00B0641E"/>
    <w:rsid w:val="00B07EEB"/>
    <w:rsid w:val="00B07F43"/>
    <w:rsid w:val="00B123EC"/>
    <w:rsid w:val="00B22F45"/>
    <w:rsid w:val="00B23FBE"/>
    <w:rsid w:val="00B55A7E"/>
    <w:rsid w:val="00B673E6"/>
    <w:rsid w:val="00B77986"/>
    <w:rsid w:val="00B852E1"/>
    <w:rsid w:val="00B910CF"/>
    <w:rsid w:val="00B96BCB"/>
    <w:rsid w:val="00B9765A"/>
    <w:rsid w:val="00C05B8F"/>
    <w:rsid w:val="00C15956"/>
    <w:rsid w:val="00C21AD3"/>
    <w:rsid w:val="00C30D2D"/>
    <w:rsid w:val="00C50091"/>
    <w:rsid w:val="00C90192"/>
    <w:rsid w:val="00C93AB1"/>
    <w:rsid w:val="00C96D9A"/>
    <w:rsid w:val="00CA6B8D"/>
    <w:rsid w:val="00CB3E55"/>
    <w:rsid w:val="00CC48B9"/>
    <w:rsid w:val="00CC6444"/>
    <w:rsid w:val="00CD11A7"/>
    <w:rsid w:val="00CD6460"/>
    <w:rsid w:val="00CE1863"/>
    <w:rsid w:val="00CF2970"/>
    <w:rsid w:val="00D1244C"/>
    <w:rsid w:val="00D1749C"/>
    <w:rsid w:val="00D232C8"/>
    <w:rsid w:val="00D33C50"/>
    <w:rsid w:val="00D43795"/>
    <w:rsid w:val="00D7376C"/>
    <w:rsid w:val="00D82519"/>
    <w:rsid w:val="00D91DB8"/>
    <w:rsid w:val="00DA6579"/>
    <w:rsid w:val="00DA7D99"/>
    <w:rsid w:val="00DB109E"/>
    <w:rsid w:val="00DB1485"/>
    <w:rsid w:val="00DE195D"/>
    <w:rsid w:val="00DE4970"/>
    <w:rsid w:val="00DE774D"/>
    <w:rsid w:val="00E03729"/>
    <w:rsid w:val="00E11DBA"/>
    <w:rsid w:val="00E23C88"/>
    <w:rsid w:val="00E25BC1"/>
    <w:rsid w:val="00E25ED2"/>
    <w:rsid w:val="00E309DB"/>
    <w:rsid w:val="00E36381"/>
    <w:rsid w:val="00E57B9B"/>
    <w:rsid w:val="00E64235"/>
    <w:rsid w:val="00EB7564"/>
    <w:rsid w:val="00EC7B39"/>
    <w:rsid w:val="00EF408B"/>
    <w:rsid w:val="00F12170"/>
    <w:rsid w:val="00F221A6"/>
    <w:rsid w:val="00F265E9"/>
    <w:rsid w:val="00F46E40"/>
    <w:rsid w:val="00F63717"/>
    <w:rsid w:val="00FB01A2"/>
    <w:rsid w:val="00FB3E75"/>
    <w:rsid w:val="00FB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F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7EB"/>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semiHidden/>
    <w:unhideWhenUsed/>
    <w:rsid w:val="009B4C07"/>
    <w:pPr>
      <w:tabs>
        <w:tab w:val="center" w:pos="4677"/>
        <w:tab w:val="right" w:pos="9355"/>
      </w:tabs>
    </w:pPr>
  </w:style>
  <w:style w:type="character" w:customStyle="1" w:styleId="a4">
    <w:name w:val="Верхний колонтитул Знак"/>
    <w:basedOn w:val="a0"/>
    <w:link w:val="a3"/>
    <w:uiPriority w:val="99"/>
    <w:semiHidden/>
    <w:rsid w:val="009B4C07"/>
    <w:rPr>
      <w:sz w:val="22"/>
      <w:szCs w:val="22"/>
      <w:lang w:eastAsia="en-US"/>
    </w:rPr>
  </w:style>
  <w:style w:type="paragraph" w:styleId="a5">
    <w:name w:val="footer"/>
    <w:basedOn w:val="a"/>
    <w:link w:val="a6"/>
    <w:uiPriority w:val="99"/>
    <w:unhideWhenUsed/>
    <w:rsid w:val="009B4C07"/>
    <w:pPr>
      <w:tabs>
        <w:tab w:val="center" w:pos="4677"/>
        <w:tab w:val="right" w:pos="9355"/>
      </w:tabs>
    </w:pPr>
  </w:style>
  <w:style w:type="character" w:customStyle="1" w:styleId="a6">
    <w:name w:val="Нижний колонтитул Знак"/>
    <w:basedOn w:val="a0"/>
    <w:link w:val="a5"/>
    <w:uiPriority w:val="99"/>
    <w:rsid w:val="009B4C07"/>
    <w:rPr>
      <w:sz w:val="22"/>
      <w:szCs w:val="22"/>
      <w:lang w:eastAsia="en-US"/>
    </w:rPr>
  </w:style>
  <w:style w:type="character" w:styleId="a7">
    <w:name w:val="Hyperlink"/>
    <w:basedOn w:val="a0"/>
    <w:uiPriority w:val="99"/>
    <w:unhideWhenUsed/>
    <w:rsid w:val="005E7F9F"/>
    <w:rPr>
      <w:color w:val="0000FF"/>
      <w:u w:val="single"/>
    </w:rPr>
  </w:style>
  <w:style w:type="paragraph" w:customStyle="1" w:styleId="2">
    <w:name w:val="Знак2 Знак Знак Знак Знак Знак Знак"/>
    <w:basedOn w:val="a"/>
    <w:rsid w:val="00337EFE"/>
    <w:pPr>
      <w:spacing w:after="0" w:line="240" w:lineRule="auto"/>
    </w:pPr>
    <w:rPr>
      <w:rFonts w:ascii="Verdana" w:eastAsia="Times New Roman" w:hAnsi="Verdana" w:cs="Verdana"/>
      <w:sz w:val="20"/>
      <w:szCs w:val="20"/>
      <w:lang w:val="en-US"/>
    </w:rPr>
  </w:style>
  <w:style w:type="character" w:styleId="a8">
    <w:name w:val="Strong"/>
    <w:basedOn w:val="a0"/>
    <w:qFormat/>
    <w:rsid w:val="0086324E"/>
    <w:rPr>
      <w:b/>
      <w:bCs/>
    </w:rPr>
  </w:style>
  <w:style w:type="character" w:styleId="a9">
    <w:name w:val="Placeholder Text"/>
    <w:basedOn w:val="a0"/>
    <w:uiPriority w:val="99"/>
    <w:semiHidden/>
    <w:rsid w:val="00F265E9"/>
    <w:rPr>
      <w:color w:val="808080"/>
    </w:rPr>
  </w:style>
  <w:style w:type="paragraph" w:styleId="aa">
    <w:name w:val="Balloon Text"/>
    <w:basedOn w:val="a"/>
    <w:link w:val="ab"/>
    <w:uiPriority w:val="99"/>
    <w:semiHidden/>
    <w:unhideWhenUsed/>
    <w:rsid w:val="00F265E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265E9"/>
    <w:rPr>
      <w:rFonts w:ascii="Tahoma" w:hAnsi="Tahoma" w:cs="Tahoma"/>
      <w:sz w:val="16"/>
      <w:szCs w:val="16"/>
      <w:lang w:eastAsia="en-US"/>
    </w:rPr>
  </w:style>
  <w:style w:type="table" w:styleId="ac">
    <w:name w:val="Table Grid"/>
    <w:basedOn w:val="a1"/>
    <w:uiPriority w:val="59"/>
    <w:rsid w:val="002032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A36C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stov.gks.ru/digital/region10/default.aspx" TargetMode="Externa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Лист1!$B$3</c:f>
              <c:strCache>
                <c:ptCount val="1"/>
                <c:pt idx="0">
                  <c:v>Среднемесячная зарплата по Ростовской области, тыс. руб.</c:v>
                </c:pt>
              </c:strCache>
            </c:strRef>
          </c:tx>
          <c:cat>
            <c:numRef>
              <c:f>Лист1!$A$4:$A$9</c:f>
              <c:numCache>
                <c:formatCode>General</c:formatCode>
                <c:ptCount val="6"/>
                <c:pt idx="0">
                  <c:v>2006</c:v>
                </c:pt>
                <c:pt idx="1">
                  <c:v>2007</c:v>
                </c:pt>
                <c:pt idx="2">
                  <c:v>2008</c:v>
                </c:pt>
                <c:pt idx="3">
                  <c:v>2009</c:v>
                </c:pt>
                <c:pt idx="4">
                  <c:v>2010</c:v>
                </c:pt>
                <c:pt idx="5">
                  <c:v>2011</c:v>
                </c:pt>
              </c:numCache>
            </c:numRef>
          </c:cat>
          <c:val>
            <c:numRef>
              <c:f>Лист1!$B$4:$B$9</c:f>
              <c:numCache>
                <c:formatCode>General</c:formatCode>
                <c:ptCount val="6"/>
                <c:pt idx="0">
                  <c:v>7.5688999999999975</c:v>
                </c:pt>
                <c:pt idx="1">
                  <c:v>9.7796000000000003</c:v>
                </c:pt>
                <c:pt idx="2">
                  <c:v>12.539</c:v>
                </c:pt>
                <c:pt idx="3">
                  <c:v>13.882500000000052</c:v>
                </c:pt>
                <c:pt idx="4">
                  <c:v>15.243899999999998</c:v>
                </c:pt>
                <c:pt idx="5">
                  <c:v>17.087</c:v>
                </c:pt>
              </c:numCache>
            </c:numRef>
          </c:val>
          <c:smooth val="0"/>
        </c:ser>
        <c:ser>
          <c:idx val="1"/>
          <c:order val="1"/>
          <c:tx>
            <c:strRef>
              <c:f>Лист1!$C$3</c:f>
              <c:strCache>
                <c:ptCount val="1"/>
                <c:pt idx="0">
                  <c:v>Ежемесячные расходы на транспорт от среднемесячной зарплаты, %.</c:v>
                </c:pt>
              </c:strCache>
            </c:strRef>
          </c:tx>
          <c:cat>
            <c:numRef>
              <c:f>Лист1!$A$4:$A$9</c:f>
              <c:numCache>
                <c:formatCode>General</c:formatCode>
                <c:ptCount val="6"/>
                <c:pt idx="0">
                  <c:v>2006</c:v>
                </c:pt>
                <c:pt idx="1">
                  <c:v>2007</c:v>
                </c:pt>
                <c:pt idx="2">
                  <c:v>2008</c:v>
                </c:pt>
                <c:pt idx="3">
                  <c:v>2009</c:v>
                </c:pt>
                <c:pt idx="4">
                  <c:v>2010</c:v>
                </c:pt>
                <c:pt idx="5">
                  <c:v>2011</c:v>
                </c:pt>
              </c:numCache>
            </c:numRef>
          </c:cat>
          <c:val>
            <c:numRef>
              <c:f>Лист1!$C$4:$C$9</c:f>
              <c:numCache>
                <c:formatCode>General</c:formatCode>
                <c:ptCount val="6"/>
                <c:pt idx="0">
                  <c:v>3.7</c:v>
                </c:pt>
                <c:pt idx="1">
                  <c:v>2.86</c:v>
                </c:pt>
                <c:pt idx="2">
                  <c:v>2.8699999999999997</c:v>
                </c:pt>
                <c:pt idx="3">
                  <c:v>2.59</c:v>
                </c:pt>
                <c:pt idx="4">
                  <c:v>2.8899999999999997</c:v>
                </c:pt>
                <c:pt idx="5">
                  <c:v>2.9299999999999997</c:v>
                </c:pt>
              </c:numCache>
            </c:numRef>
          </c:val>
          <c:smooth val="0"/>
        </c:ser>
        <c:dLbls>
          <c:showLegendKey val="0"/>
          <c:showVal val="0"/>
          <c:showCatName val="0"/>
          <c:showSerName val="0"/>
          <c:showPercent val="0"/>
          <c:showBubbleSize val="0"/>
        </c:dLbls>
        <c:marker val="1"/>
        <c:smooth val="0"/>
        <c:axId val="42541440"/>
        <c:axId val="42542976"/>
      </c:lineChart>
      <c:catAx>
        <c:axId val="42541440"/>
        <c:scaling>
          <c:orientation val="minMax"/>
        </c:scaling>
        <c:delete val="0"/>
        <c:axPos val="b"/>
        <c:numFmt formatCode="General" sourceLinked="1"/>
        <c:majorTickMark val="out"/>
        <c:minorTickMark val="none"/>
        <c:tickLblPos val="nextTo"/>
        <c:crossAx val="42542976"/>
        <c:crosses val="autoZero"/>
        <c:auto val="1"/>
        <c:lblAlgn val="ctr"/>
        <c:lblOffset val="100"/>
        <c:noMultiLvlLbl val="0"/>
      </c:catAx>
      <c:valAx>
        <c:axId val="42542976"/>
        <c:scaling>
          <c:orientation val="minMax"/>
        </c:scaling>
        <c:delete val="0"/>
        <c:axPos val="l"/>
        <c:majorGridlines/>
        <c:numFmt formatCode="General" sourceLinked="1"/>
        <c:majorTickMark val="out"/>
        <c:minorTickMark val="none"/>
        <c:tickLblPos val="nextTo"/>
        <c:crossAx val="425414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tx>
            <c:strRef>
              <c:f>Лист1!$A$5</c:f>
              <c:strCache>
                <c:ptCount val="1"/>
                <c:pt idx="0">
                  <c:v>Установленный тариф</c:v>
                </c:pt>
              </c:strCache>
            </c:strRef>
          </c:tx>
          <c:invertIfNegative val="0"/>
          <c:cat>
            <c:numRef>
              <c:f>Лист1!$B$4:$G$4</c:f>
              <c:numCache>
                <c:formatCode>General</c:formatCode>
                <c:ptCount val="6"/>
                <c:pt idx="0">
                  <c:v>2006</c:v>
                </c:pt>
                <c:pt idx="1">
                  <c:v>2007</c:v>
                </c:pt>
                <c:pt idx="2">
                  <c:v>2008</c:v>
                </c:pt>
                <c:pt idx="3">
                  <c:v>2009</c:v>
                </c:pt>
                <c:pt idx="4">
                  <c:v>2010</c:v>
                </c:pt>
                <c:pt idx="5">
                  <c:v>2011</c:v>
                </c:pt>
              </c:numCache>
            </c:numRef>
          </c:cat>
          <c:val>
            <c:numRef>
              <c:f>Лист1!$B$5:$G$5</c:f>
              <c:numCache>
                <c:formatCode>General</c:formatCode>
                <c:ptCount val="6"/>
                <c:pt idx="0">
                  <c:v>7</c:v>
                </c:pt>
                <c:pt idx="1">
                  <c:v>7</c:v>
                </c:pt>
                <c:pt idx="2">
                  <c:v>9</c:v>
                </c:pt>
                <c:pt idx="3">
                  <c:v>9</c:v>
                </c:pt>
                <c:pt idx="4">
                  <c:v>11</c:v>
                </c:pt>
                <c:pt idx="5">
                  <c:v>12.5</c:v>
                </c:pt>
              </c:numCache>
            </c:numRef>
          </c:val>
        </c:ser>
        <c:ser>
          <c:idx val="1"/>
          <c:order val="1"/>
          <c:tx>
            <c:strRef>
              <c:f>Лист1!$A$6</c:f>
              <c:strCache>
                <c:ptCount val="1"/>
                <c:pt idx="0">
                  <c:v>Предельный тариф</c:v>
                </c:pt>
              </c:strCache>
            </c:strRef>
          </c:tx>
          <c:invertIfNegative val="0"/>
          <c:cat>
            <c:numRef>
              <c:f>Лист1!$B$4:$G$4</c:f>
              <c:numCache>
                <c:formatCode>General</c:formatCode>
                <c:ptCount val="6"/>
                <c:pt idx="0">
                  <c:v>2006</c:v>
                </c:pt>
                <c:pt idx="1">
                  <c:v>2007</c:v>
                </c:pt>
                <c:pt idx="2">
                  <c:v>2008</c:v>
                </c:pt>
                <c:pt idx="3">
                  <c:v>2009</c:v>
                </c:pt>
                <c:pt idx="4">
                  <c:v>2010</c:v>
                </c:pt>
                <c:pt idx="5">
                  <c:v>2011</c:v>
                </c:pt>
              </c:numCache>
            </c:numRef>
          </c:cat>
          <c:val>
            <c:numRef>
              <c:f>Лист1!$B$6:$G$6</c:f>
              <c:numCache>
                <c:formatCode>General</c:formatCode>
                <c:ptCount val="6"/>
                <c:pt idx="0">
                  <c:v>9.1</c:v>
                </c:pt>
                <c:pt idx="1">
                  <c:v>12</c:v>
                </c:pt>
                <c:pt idx="2">
                  <c:v>15.2</c:v>
                </c:pt>
                <c:pt idx="3">
                  <c:v>16.2</c:v>
                </c:pt>
                <c:pt idx="4">
                  <c:v>18.100000000000001</c:v>
                </c:pt>
                <c:pt idx="5">
                  <c:v>19.75</c:v>
                </c:pt>
              </c:numCache>
            </c:numRef>
          </c:val>
        </c:ser>
        <c:dLbls>
          <c:showLegendKey val="0"/>
          <c:showVal val="0"/>
          <c:showCatName val="0"/>
          <c:showSerName val="0"/>
          <c:showPercent val="0"/>
          <c:showBubbleSize val="0"/>
        </c:dLbls>
        <c:gapWidth val="150"/>
        <c:axId val="44295296"/>
        <c:axId val="44297216"/>
      </c:barChart>
      <c:catAx>
        <c:axId val="44295296"/>
        <c:scaling>
          <c:orientation val="minMax"/>
        </c:scaling>
        <c:delete val="0"/>
        <c:axPos val="b"/>
        <c:numFmt formatCode="General" sourceLinked="1"/>
        <c:majorTickMark val="out"/>
        <c:minorTickMark val="none"/>
        <c:tickLblPos val="nextTo"/>
        <c:crossAx val="44297216"/>
        <c:crosses val="autoZero"/>
        <c:auto val="1"/>
        <c:lblAlgn val="ctr"/>
        <c:lblOffset val="100"/>
        <c:noMultiLvlLbl val="0"/>
      </c:catAx>
      <c:valAx>
        <c:axId val="44297216"/>
        <c:scaling>
          <c:orientation val="minMax"/>
        </c:scaling>
        <c:delete val="0"/>
        <c:axPos val="l"/>
        <c:majorGridlines/>
        <c:numFmt formatCode="General" sourceLinked="1"/>
        <c:majorTickMark val="out"/>
        <c:minorTickMark val="none"/>
        <c:tickLblPos val="nextTo"/>
        <c:crossAx val="4429529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C12B1-349C-4602-BE23-2EBE26F0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1423</Words>
  <Characters>8113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Tomashuk</cp:lastModifiedBy>
  <cp:revision>11</cp:revision>
  <cp:lastPrinted>2012-02-12T08:01:00Z</cp:lastPrinted>
  <dcterms:created xsi:type="dcterms:W3CDTF">2012-09-06T07:46:00Z</dcterms:created>
  <dcterms:modified xsi:type="dcterms:W3CDTF">2012-09-07T08:01:00Z</dcterms:modified>
</cp:coreProperties>
</file>